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8F2D2" w14:textId="0ED97A76" w:rsidR="008A06D6" w:rsidRPr="007938E0" w:rsidRDefault="008A06D6" w:rsidP="00DD3CBC">
      <w:pPr>
        <w:spacing w:line="360" w:lineRule="atLeast"/>
        <w:jc w:val="center"/>
        <w:rPr>
          <w:rFonts w:ascii="Arial" w:hAnsi="Arial" w:cs="Arial"/>
          <w:b/>
          <w:sz w:val="24"/>
          <w:szCs w:val="24"/>
        </w:rPr>
      </w:pPr>
      <w:r w:rsidRPr="007938E0">
        <w:rPr>
          <w:rFonts w:ascii="Arial" w:hAnsi="Arial" w:cs="Arial"/>
          <w:b/>
          <w:sz w:val="24"/>
          <w:szCs w:val="24"/>
          <w:u w:val="single"/>
        </w:rPr>
        <w:t>GENERAL BLOCK GRANT CONDITIONS</w:t>
      </w:r>
      <w:r w:rsidR="007F2A3A">
        <w:rPr>
          <w:rFonts w:ascii="Arial" w:hAnsi="Arial" w:cs="Arial"/>
          <w:b/>
          <w:sz w:val="24"/>
          <w:szCs w:val="24"/>
          <w:u w:val="single"/>
        </w:rPr>
        <w:t xml:space="preserve"> and CERTIFICATIONS</w:t>
      </w:r>
    </w:p>
    <w:p w14:paraId="7D180E91" w14:textId="77777777" w:rsidR="008A06D6" w:rsidRPr="007938E0" w:rsidRDefault="008A06D6" w:rsidP="00DD3CBC">
      <w:pPr>
        <w:spacing w:line="360" w:lineRule="atLeast"/>
        <w:jc w:val="both"/>
        <w:rPr>
          <w:rFonts w:ascii="Arial" w:hAnsi="Arial" w:cs="Arial"/>
          <w:sz w:val="24"/>
          <w:szCs w:val="24"/>
        </w:rPr>
      </w:pPr>
    </w:p>
    <w:p w14:paraId="1EF3DE4B" w14:textId="66DAEBCF" w:rsidR="008A06D6" w:rsidRPr="007938E0" w:rsidRDefault="008A06D6" w:rsidP="00C0103A">
      <w:pPr>
        <w:numPr>
          <w:ilvl w:val="1"/>
          <w:numId w:val="1"/>
        </w:numPr>
        <w:tabs>
          <w:tab w:val="left" w:pos="360"/>
        </w:tabs>
        <w:spacing w:before="100" w:beforeAutospacing="1" w:after="100" w:afterAutospacing="1"/>
        <w:ind w:left="720" w:hanging="720"/>
        <w:contextualSpacing/>
        <w:jc w:val="both"/>
        <w:rPr>
          <w:rFonts w:ascii="Arial" w:hAnsi="Arial" w:cs="Arial"/>
          <w:sz w:val="24"/>
          <w:szCs w:val="24"/>
        </w:rPr>
      </w:pPr>
      <w:r w:rsidRPr="007938E0">
        <w:rPr>
          <w:rFonts w:ascii="Arial" w:hAnsi="Arial" w:cs="Arial"/>
          <w:sz w:val="24"/>
          <w:szCs w:val="24"/>
          <w:u w:val="single"/>
        </w:rPr>
        <w:t>Definitions</w:t>
      </w:r>
      <w:r w:rsidRPr="007938E0">
        <w:rPr>
          <w:rFonts w:ascii="Arial" w:hAnsi="Arial" w:cs="Arial"/>
          <w:sz w:val="24"/>
          <w:szCs w:val="24"/>
        </w:rPr>
        <w:t>.</w:t>
      </w:r>
      <w:r w:rsidR="0064626A" w:rsidRPr="007938E0">
        <w:rPr>
          <w:rFonts w:ascii="Arial" w:hAnsi="Arial" w:cs="Arial"/>
          <w:sz w:val="24"/>
          <w:szCs w:val="24"/>
        </w:rPr>
        <w:t xml:space="preserve"> </w:t>
      </w:r>
      <w:r w:rsidRPr="007938E0">
        <w:rPr>
          <w:rFonts w:ascii="Arial" w:hAnsi="Arial" w:cs="Arial"/>
          <w:sz w:val="24"/>
          <w:szCs w:val="24"/>
        </w:rPr>
        <w:t>As used herein, "HUD" means United States Department of Housing and Urban Development.</w:t>
      </w:r>
      <w:r w:rsidR="0064626A" w:rsidRPr="007938E0">
        <w:rPr>
          <w:rFonts w:ascii="Arial" w:hAnsi="Arial" w:cs="Arial"/>
          <w:sz w:val="24"/>
          <w:szCs w:val="24"/>
        </w:rPr>
        <w:t xml:space="preserve"> </w:t>
      </w:r>
      <w:r w:rsidRPr="007938E0">
        <w:rPr>
          <w:rFonts w:ascii="Arial" w:hAnsi="Arial" w:cs="Arial"/>
          <w:sz w:val="24"/>
          <w:szCs w:val="24"/>
        </w:rPr>
        <w:t>"Project Area" for</w:t>
      </w:r>
      <w:r w:rsidR="0064626A" w:rsidRPr="007938E0">
        <w:rPr>
          <w:rFonts w:ascii="Arial" w:hAnsi="Arial" w:cs="Arial"/>
          <w:sz w:val="24"/>
          <w:szCs w:val="24"/>
        </w:rPr>
        <w:t xml:space="preserve"> the purposes of this Exhibit </w:t>
      </w:r>
      <w:r w:rsidRPr="007938E0">
        <w:rPr>
          <w:rFonts w:ascii="Arial" w:hAnsi="Arial" w:cs="Arial"/>
          <w:sz w:val="24"/>
          <w:szCs w:val="24"/>
        </w:rPr>
        <w:t xml:space="preserve">means the City of </w:t>
      </w:r>
      <w:r w:rsidR="009779DF">
        <w:rPr>
          <w:rFonts w:ascii="Arial" w:hAnsi="Arial" w:cs="Arial"/>
          <w:sz w:val="24"/>
          <w:szCs w:val="24"/>
        </w:rPr>
        <w:t>Columbia</w:t>
      </w:r>
      <w:r w:rsidRPr="007938E0">
        <w:rPr>
          <w:rFonts w:ascii="Arial" w:hAnsi="Arial" w:cs="Arial"/>
          <w:sz w:val="24"/>
          <w:szCs w:val="24"/>
        </w:rPr>
        <w:t>.</w:t>
      </w:r>
    </w:p>
    <w:p w14:paraId="0CA3A26A" w14:textId="77777777" w:rsidR="0064626A" w:rsidRPr="007938E0" w:rsidRDefault="0064626A" w:rsidP="00C0103A">
      <w:pPr>
        <w:tabs>
          <w:tab w:val="left" w:pos="360"/>
        </w:tabs>
        <w:spacing w:before="100" w:beforeAutospacing="1" w:after="100" w:afterAutospacing="1"/>
        <w:ind w:left="720" w:hanging="720"/>
        <w:contextualSpacing/>
        <w:jc w:val="both"/>
        <w:rPr>
          <w:rFonts w:ascii="Arial" w:hAnsi="Arial" w:cs="Arial"/>
          <w:sz w:val="24"/>
          <w:szCs w:val="24"/>
        </w:rPr>
      </w:pPr>
    </w:p>
    <w:p w14:paraId="7C9A74B3" w14:textId="598C06ED" w:rsidR="00B73032" w:rsidRDefault="0064626A" w:rsidP="00B73032">
      <w:pPr>
        <w:numPr>
          <w:ilvl w:val="1"/>
          <w:numId w:val="1"/>
        </w:numPr>
        <w:tabs>
          <w:tab w:val="left" w:pos="360"/>
        </w:tabs>
        <w:spacing w:before="100" w:beforeAutospacing="1" w:after="100" w:afterAutospacing="1"/>
        <w:ind w:left="720" w:hanging="720"/>
        <w:contextualSpacing/>
        <w:jc w:val="both"/>
        <w:rPr>
          <w:rFonts w:ascii="Arial" w:hAnsi="Arial" w:cs="Arial"/>
          <w:sz w:val="24"/>
          <w:szCs w:val="24"/>
        </w:rPr>
      </w:pPr>
      <w:r w:rsidRPr="007938E0">
        <w:rPr>
          <w:rFonts w:ascii="Arial" w:hAnsi="Arial" w:cs="Arial"/>
          <w:sz w:val="24"/>
          <w:szCs w:val="24"/>
          <w:u w:val="single"/>
        </w:rPr>
        <w:t>Compliance with Applicable Federal Regulations</w:t>
      </w:r>
      <w:r w:rsidRPr="007938E0">
        <w:rPr>
          <w:rFonts w:ascii="Arial" w:hAnsi="Arial" w:cs="Arial"/>
          <w:sz w:val="24"/>
          <w:szCs w:val="24"/>
        </w:rPr>
        <w:t>. GRANTEE shall comply with the provisions of 24 CFR 570, Subpart J and K, describing other program requirements, and the provisions of 2 CFR 200, relating to the uniform administrative requirements in the acceptance and use of Federal funds.</w:t>
      </w:r>
    </w:p>
    <w:p w14:paraId="5592C977" w14:textId="77777777" w:rsidR="00184BC1" w:rsidRDefault="00184BC1" w:rsidP="00184BC1">
      <w:pPr>
        <w:pStyle w:val="ListParagraph"/>
        <w:rPr>
          <w:rFonts w:ascii="Arial" w:hAnsi="Arial" w:cs="Arial"/>
          <w:sz w:val="24"/>
          <w:szCs w:val="24"/>
        </w:rPr>
      </w:pPr>
    </w:p>
    <w:p w14:paraId="7B47D0B0" w14:textId="77777777" w:rsidR="00184BC1" w:rsidRDefault="00184BC1" w:rsidP="00184BC1">
      <w:pPr>
        <w:numPr>
          <w:ilvl w:val="1"/>
          <w:numId w:val="1"/>
        </w:numPr>
        <w:tabs>
          <w:tab w:val="left" w:pos="360"/>
        </w:tabs>
        <w:ind w:left="720" w:hanging="720"/>
        <w:contextualSpacing/>
        <w:jc w:val="both"/>
        <w:rPr>
          <w:rFonts w:ascii="Arial" w:hAnsi="Arial" w:cs="Arial"/>
          <w:sz w:val="24"/>
          <w:szCs w:val="24"/>
        </w:rPr>
      </w:pPr>
      <w:r w:rsidRPr="007938E0">
        <w:rPr>
          <w:rFonts w:ascii="Arial" w:hAnsi="Arial" w:cs="Arial"/>
          <w:sz w:val="24"/>
          <w:szCs w:val="24"/>
        </w:rPr>
        <w:t>If GRANTEE receives State or City funds, GRANTEE shall, in the use of those State or City funds adhere to the applicable Federal laws, regulations, policies, guidelines or requirements, herein specified, only in so far as adherence thereto would not be prohibited by valid City or State laws, regulations, policies, guidelines or requirements.</w:t>
      </w:r>
    </w:p>
    <w:p w14:paraId="4C7C0012" w14:textId="77777777" w:rsidR="00B73032" w:rsidRPr="007938E0" w:rsidRDefault="00B73032" w:rsidP="00B73032">
      <w:pPr>
        <w:tabs>
          <w:tab w:val="left" w:pos="360"/>
        </w:tabs>
        <w:spacing w:before="100" w:beforeAutospacing="1" w:after="100" w:afterAutospacing="1"/>
        <w:ind w:left="720" w:hanging="720"/>
        <w:contextualSpacing/>
        <w:jc w:val="both"/>
        <w:rPr>
          <w:rFonts w:ascii="Arial" w:hAnsi="Arial" w:cs="Arial"/>
          <w:sz w:val="24"/>
          <w:szCs w:val="24"/>
        </w:rPr>
      </w:pPr>
    </w:p>
    <w:p w14:paraId="4C1B94EB" w14:textId="77777777" w:rsidR="0064626A" w:rsidRPr="007938E0" w:rsidRDefault="0064626A" w:rsidP="00C0103A">
      <w:pPr>
        <w:numPr>
          <w:ilvl w:val="1"/>
          <w:numId w:val="1"/>
        </w:numPr>
        <w:tabs>
          <w:tab w:val="left" w:pos="360"/>
        </w:tabs>
        <w:spacing w:before="100" w:beforeAutospacing="1" w:after="100" w:afterAutospacing="1"/>
        <w:ind w:left="720" w:hanging="720"/>
        <w:contextualSpacing/>
        <w:jc w:val="both"/>
        <w:rPr>
          <w:rFonts w:ascii="Arial" w:hAnsi="Arial" w:cs="Arial"/>
          <w:sz w:val="24"/>
          <w:szCs w:val="24"/>
        </w:rPr>
      </w:pPr>
      <w:r w:rsidRPr="007938E0">
        <w:rPr>
          <w:rFonts w:ascii="Arial" w:hAnsi="Arial" w:cs="Arial"/>
          <w:sz w:val="24"/>
          <w:szCs w:val="24"/>
          <w:u w:val="single"/>
        </w:rPr>
        <w:t>Applicable Federal Civil Rights Laws and Executive Orders</w:t>
      </w:r>
      <w:r w:rsidRPr="007938E0">
        <w:rPr>
          <w:rFonts w:ascii="Arial" w:hAnsi="Arial" w:cs="Arial"/>
          <w:sz w:val="24"/>
          <w:szCs w:val="24"/>
        </w:rPr>
        <w:t>. In providing the services and work set forth in this Agreement, GRANTEE shall carry out its work in a manner that will permit full compliance by City and strict adherence by GRANTEE with the following:</w:t>
      </w:r>
    </w:p>
    <w:p w14:paraId="592CE82A" w14:textId="77777777" w:rsidR="00C0103A" w:rsidRPr="007938E0" w:rsidRDefault="00C0103A" w:rsidP="00C0103A">
      <w:pPr>
        <w:tabs>
          <w:tab w:val="left" w:pos="360"/>
        </w:tabs>
        <w:spacing w:before="100" w:beforeAutospacing="1" w:after="100" w:afterAutospacing="1"/>
        <w:contextualSpacing/>
        <w:jc w:val="both"/>
        <w:rPr>
          <w:rFonts w:ascii="Arial" w:hAnsi="Arial" w:cs="Arial"/>
          <w:sz w:val="24"/>
          <w:szCs w:val="24"/>
        </w:rPr>
      </w:pPr>
    </w:p>
    <w:p w14:paraId="2AD38992" w14:textId="77777777" w:rsidR="0064626A" w:rsidRPr="007938E0" w:rsidRDefault="0064626A" w:rsidP="00C0103A">
      <w:pPr>
        <w:numPr>
          <w:ilvl w:val="2"/>
          <w:numId w:val="1"/>
        </w:numPr>
        <w:tabs>
          <w:tab w:val="left" w:pos="360"/>
        </w:tabs>
        <w:spacing w:before="100" w:beforeAutospacing="1" w:after="100" w:afterAutospacing="1"/>
        <w:ind w:hanging="360"/>
        <w:contextualSpacing/>
        <w:jc w:val="both"/>
        <w:rPr>
          <w:rFonts w:ascii="Arial" w:hAnsi="Arial" w:cs="Arial"/>
          <w:sz w:val="24"/>
          <w:szCs w:val="24"/>
        </w:rPr>
      </w:pPr>
      <w:r w:rsidRPr="007938E0">
        <w:rPr>
          <w:rFonts w:ascii="Arial" w:hAnsi="Arial" w:cs="Arial"/>
          <w:sz w:val="24"/>
          <w:szCs w:val="24"/>
        </w:rPr>
        <w:t>Title VI of the Civil Rights Act of 1964, which provides that no person shall, on the grounds of race, color, or national origin, be excluded from participation in, be denied the benefits of, or be subjected to discrimination under any program or activity receiving federal financial assistance; and</w:t>
      </w:r>
    </w:p>
    <w:p w14:paraId="1051789D" w14:textId="77777777" w:rsidR="00C0103A" w:rsidRPr="007938E0" w:rsidRDefault="00C0103A" w:rsidP="00C0103A">
      <w:pPr>
        <w:numPr>
          <w:ilvl w:val="2"/>
          <w:numId w:val="1"/>
        </w:numPr>
        <w:tabs>
          <w:tab w:val="left" w:pos="360"/>
        </w:tabs>
        <w:spacing w:before="100" w:beforeAutospacing="1" w:after="100" w:afterAutospacing="1"/>
        <w:ind w:hanging="360"/>
        <w:contextualSpacing/>
        <w:jc w:val="both"/>
        <w:rPr>
          <w:rFonts w:ascii="Arial" w:hAnsi="Arial" w:cs="Arial"/>
          <w:sz w:val="24"/>
          <w:szCs w:val="24"/>
        </w:rPr>
      </w:pPr>
      <w:r w:rsidRPr="007938E0">
        <w:rPr>
          <w:rFonts w:ascii="Arial" w:hAnsi="Arial" w:cs="Arial"/>
          <w:sz w:val="24"/>
          <w:szCs w:val="24"/>
        </w:rPr>
        <w:t>The Housing and Community Development Acts of 1974 and 1977, as amended, which provide that no person in the United States shall be excluded from participation in, be denied the benefits of, or be subjected to, discrimination under any program or activity funded, in whole or in part, with funds made available pursuant to said acts; and</w:t>
      </w:r>
    </w:p>
    <w:p w14:paraId="208CD8F5" w14:textId="77777777" w:rsidR="00C0103A" w:rsidRPr="007938E0" w:rsidRDefault="00C0103A" w:rsidP="00C0103A">
      <w:pPr>
        <w:numPr>
          <w:ilvl w:val="2"/>
          <w:numId w:val="1"/>
        </w:numPr>
        <w:tabs>
          <w:tab w:val="left" w:pos="360"/>
        </w:tabs>
        <w:spacing w:before="100" w:beforeAutospacing="1" w:after="100" w:afterAutospacing="1"/>
        <w:ind w:hanging="360"/>
        <w:contextualSpacing/>
        <w:jc w:val="both"/>
        <w:rPr>
          <w:rFonts w:ascii="Arial" w:hAnsi="Arial" w:cs="Arial"/>
          <w:sz w:val="24"/>
          <w:szCs w:val="24"/>
        </w:rPr>
      </w:pPr>
      <w:r w:rsidRPr="007938E0">
        <w:rPr>
          <w:rFonts w:ascii="Arial" w:hAnsi="Arial" w:cs="Arial"/>
          <w:sz w:val="24"/>
          <w:szCs w:val="24"/>
        </w:rPr>
        <w:t>Title VIII of the Civil Rights Act of 1968 (The Fair Housing Act) which prohibits discrimination in the sale, rental, and financing of housing and the provision of brokerage services because of race, color, religion, sex, sexual orientation, actual or perceived gender identity, national origin, handicap, or familial status; and</w:t>
      </w:r>
    </w:p>
    <w:p w14:paraId="566BF223" w14:textId="77777777" w:rsidR="00C0103A" w:rsidRPr="007938E0" w:rsidRDefault="00C0103A" w:rsidP="00C0103A">
      <w:pPr>
        <w:numPr>
          <w:ilvl w:val="2"/>
          <w:numId w:val="1"/>
        </w:numPr>
        <w:tabs>
          <w:tab w:val="left" w:pos="360"/>
        </w:tabs>
        <w:spacing w:before="100" w:beforeAutospacing="1" w:after="100" w:afterAutospacing="1"/>
        <w:ind w:hanging="360"/>
        <w:contextualSpacing/>
        <w:jc w:val="both"/>
        <w:rPr>
          <w:rFonts w:ascii="Arial" w:hAnsi="Arial" w:cs="Arial"/>
          <w:sz w:val="24"/>
          <w:szCs w:val="24"/>
        </w:rPr>
      </w:pPr>
      <w:r w:rsidRPr="007938E0">
        <w:rPr>
          <w:rFonts w:ascii="Arial" w:hAnsi="Arial" w:cs="Arial"/>
          <w:sz w:val="24"/>
          <w:szCs w:val="24"/>
        </w:rPr>
        <w:t>Executive Order 11063, as amended by executive Order 12259, which provides for equal opportunity in housing and related facilities provided by federal financial assistance. This order and its implementing regulations require the Department of Housing and Urban Development to take all actions necessary to prevent discrimination because of race, color, religion, sex, or national origin in the use, occupancy, sale, leasing, rental or other disposition of residential property assisted with Federal loans, advances, grants or contributions; and</w:t>
      </w:r>
    </w:p>
    <w:p w14:paraId="06351F55" w14:textId="77777777" w:rsidR="00C0103A" w:rsidRPr="007938E0" w:rsidRDefault="00C0103A" w:rsidP="00C0103A">
      <w:pPr>
        <w:numPr>
          <w:ilvl w:val="2"/>
          <w:numId w:val="1"/>
        </w:numPr>
        <w:tabs>
          <w:tab w:val="left" w:pos="360"/>
        </w:tabs>
        <w:spacing w:before="100" w:beforeAutospacing="1" w:after="100" w:afterAutospacing="1"/>
        <w:ind w:hanging="360"/>
        <w:contextualSpacing/>
        <w:jc w:val="both"/>
        <w:rPr>
          <w:rFonts w:ascii="Arial" w:hAnsi="Arial" w:cs="Arial"/>
          <w:sz w:val="24"/>
          <w:szCs w:val="24"/>
        </w:rPr>
      </w:pPr>
      <w:r w:rsidRPr="007938E0">
        <w:rPr>
          <w:rFonts w:ascii="Arial" w:hAnsi="Arial" w:cs="Arial"/>
          <w:sz w:val="24"/>
          <w:szCs w:val="24"/>
        </w:rPr>
        <w:t>Executive Order 11246, (as amended by Executive Orders 11375 and 12086 and further amendments) Equal Opportunity Under HUD Contracts and HUD-assisted Construction Contracts, which requires that GRANTEEs and sub-recipients, and their sub-contractor, agree not to discriminate against any employee or applicant for employment because of race, color, creed, religion, sex, sexual orientation, actual or perceived gender identity, or national origin; and</w:t>
      </w:r>
    </w:p>
    <w:p w14:paraId="3EFFA199" w14:textId="77777777" w:rsidR="00C0103A" w:rsidRPr="007938E0" w:rsidRDefault="00C0103A" w:rsidP="00C0103A">
      <w:pPr>
        <w:numPr>
          <w:ilvl w:val="2"/>
          <w:numId w:val="1"/>
        </w:numPr>
        <w:tabs>
          <w:tab w:val="left" w:pos="360"/>
        </w:tabs>
        <w:spacing w:before="100" w:beforeAutospacing="1" w:after="100" w:afterAutospacing="1"/>
        <w:ind w:hanging="360"/>
        <w:contextualSpacing/>
        <w:jc w:val="both"/>
        <w:rPr>
          <w:rFonts w:ascii="Arial" w:hAnsi="Arial" w:cs="Arial"/>
          <w:sz w:val="24"/>
          <w:szCs w:val="24"/>
        </w:rPr>
      </w:pPr>
      <w:r w:rsidRPr="007938E0">
        <w:rPr>
          <w:rFonts w:ascii="Arial" w:hAnsi="Arial" w:cs="Arial"/>
          <w:sz w:val="24"/>
          <w:szCs w:val="24"/>
        </w:rPr>
        <w:lastRenderedPageBreak/>
        <w:t>Section 3 of the Housing and Community Development Act of 1968 Pertaining to Employment Opportunities for Lower-Income Persons (12 U.S.C. 1701u), requires that, to the greatest extent feasible on projects financed by HUD, a sub-recipient must:</w:t>
      </w:r>
    </w:p>
    <w:p w14:paraId="6FE73A61" w14:textId="77777777" w:rsidR="00C0103A" w:rsidRPr="007938E0" w:rsidRDefault="00C0103A" w:rsidP="00C0103A">
      <w:pPr>
        <w:tabs>
          <w:tab w:val="left" w:pos="360"/>
        </w:tabs>
        <w:spacing w:before="100" w:beforeAutospacing="1" w:after="100" w:afterAutospacing="1"/>
        <w:ind w:left="1080"/>
        <w:contextualSpacing/>
        <w:jc w:val="both"/>
        <w:rPr>
          <w:rFonts w:ascii="Arial" w:hAnsi="Arial" w:cs="Arial"/>
          <w:sz w:val="24"/>
          <w:szCs w:val="24"/>
        </w:rPr>
      </w:pPr>
    </w:p>
    <w:p w14:paraId="14B7863D" w14:textId="1AAF865F" w:rsidR="00C0103A" w:rsidRPr="007938E0" w:rsidRDefault="00C0103A" w:rsidP="00C0103A">
      <w:pPr>
        <w:numPr>
          <w:ilvl w:val="3"/>
          <w:numId w:val="1"/>
        </w:numPr>
        <w:tabs>
          <w:tab w:val="left" w:pos="360"/>
        </w:tabs>
        <w:spacing w:before="100" w:beforeAutospacing="1" w:after="100" w:afterAutospacing="1"/>
        <w:ind w:left="1440" w:hanging="360"/>
        <w:contextualSpacing/>
        <w:jc w:val="both"/>
        <w:rPr>
          <w:rFonts w:ascii="Arial" w:hAnsi="Arial" w:cs="Arial"/>
          <w:sz w:val="24"/>
          <w:szCs w:val="24"/>
        </w:rPr>
      </w:pPr>
      <w:r w:rsidRPr="007938E0">
        <w:rPr>
          <w:rFonts w:ascii="Arial" w:hAnsi="Arial" w:cs="Arial"/>
          <w:sz w:val="24"/>
          <w:szCs w:val="24"/>
        </w:rPr>
        <w:t xml:space="preserve">provide opportunities for training and employment, arising in connection with a housing rehabilitation (including reduction and abatement of lead-based paint hazards), housing construction, or other public construction project, are given to persons with household income that is at or below 80% of the median income for </w:t>
      </w:r>
      <w:r w:rsidR="009779DF">
        <w:rPr>
          <w:rFonts w:ascii="Arial" w:hAnsi="Arial" w:cs="Arial"/>
          <w:sz w:val="24"/>
          <w:szCs w:val="24"/>
        </w:rPr>
        <w:t>Columbia</w:t>
      </w:r>
      <w:r w:rsidRPr="007938E0">
        <w:rPr>
          <w:rFonts w:ascii="Arial" w:hAnsi="Arial" w:cs="Arial"/>
          <w:sz w:val="24"/>
          <w:szCs w:val="24"/>
        </w:rPr>
        <w:t xml:space="preserve"> as defined by the Secretary of HUD residing within the </w:t>
      </w:r>
      <w:r w:rsidR="009779DF">
        <w:rPr>
          <w:rFonts w:ascii="Arial" w:hAnsi="Arial" w:cs="Arial"/>
          <w:sz w:val="24"/>
          <w:szCs w:val="24"/>
        </w:rPr>
        <w:t>Columbia</w:t>
      </w:r>
      <w:r w:rsidRPr="007938E0">
        <w:rPr>
          <w:rFonts w:ascii="Arial" w:hAnsi="Arial" w:cs="Arial"/>
          <w:sz w:val="24"/>
          <w:szCs w:val="24"/>
        </w:rPr>
        <w:t xml:space="preserve"> metropolitan area. Where feasible, priority should be given to residents within the service area of the project or the neighborhood in which the project is located who have household income that is at or below 80% of the median income for </w:t>
      </w:r>
      <w:r w:rsidR="009779DF">
        <w:rPr>
          <w:rFonts w:ascii="Arial" w:hAnsi="Arial" w:cs="Arial"/>
          <w:sz w:val="24"/>
          <w:szCs w:val="24"/>
        </w:rPr>
        <w:t>Columbia</w:t>
      </w:r>
      <w:r w:rsidRPr="007938E0">
        <w:rPr>
          <w:rFonts w:ascii="Arial" w:hAnsi="Arial" w:cs="Arial"/>
          <w:sz w:val="24"/>
          <w:szCs w:val="24"/>
        </w:rPr>
        <w:t xml:space="preserve"> as defined by the Secretary of HUD, and to participants in other HUD programs who have household income that is at or below 80% of the median income for the </w:t>
      </w:r>
      <w:r w:rsidR="009779DF">
        <w:rPr>
          <w:rFonts w:ascii="Arial" w:hAnsi="Arial" w:cs="Arial"/>
          <w:sz w:val="24"/>
          <w:szCs w:val="24"/>
        </w:rPr>
        <w:t>Columbia</w:t>
      </w:r>
      <w:r w:rsidRPr="007938E0">
        <w:rPr>
          <w:rFonts w:ascii="Arial" w:hAnsi="Arial" w:cs="Arial"/>
          <w:sz w:val="24"/>
          <w:szCs w:val="24"/>
        </w:rPr>
        <w:t xml:space="preserve"> area; and,</w:t>
      </w:r>
    </w:p>
    <w:p w14:paraId="5FA59452" w14:textId="39835123" w:rsidR="00C0103A" w:rsidRPr="007938E0" w:rsidRDefault="00C0103A" w:rsidP="00C0103A">
      <w:pPr>
        <w:numPr>
          <w:ilvl w:val="3"/>
          <w:numId w:val="1"/>
        </w:numPr>
        <w:tabs>
          <w:tab w:val="left" w:pos="360"/>
        </w:tabs>
        <w:ind w:left="1440" w:hanging="360"/>
        <w:contextualSpacing/>
        <w:jc w:val="both"/>
        <w:rPr>
          <w:rFonts w:ascii="Arial" w:hAnsi="Arial" w:cs="Arial"/>
          <w:sz w:val="24"/>
          <w:szCs w:val="24"/>
        </w:rPr>
      </w:pPr>
      <w:r w:rsidRPr="007938E0">
        <w:rPr>
          <w:rFonts w:ascii="Arial" w:hAnsi="Arial" w:cs="Arial"/>
          <w:sz w:val="24"/>
          <w:szCs w:val="24"/>
        </w:rPr>
        <w:t xml:space="preserve">award contracts for work undertaken in connection with housing rehabilitation (including reduction and abatement of lead-based paint hazards), housing construction, or other public construction project to business concerns that provide economic opportunities for persons residing within the metropolitan area in which the CDBG-funded project is located and have household income that is at or below 80% of the median income for </w:t>
      </w:r>
      <w:r w:rsidR="009779DF">
        <w:rPr>
          <w:rFonts w:ascii="Arial" w:hAnsi="Arial" w:cs="Arial"/>
          <w:sz w:val="24"/>
          <w:szCs w:val="24"/>
        </w:rPr>
        <w:t>Columbia</w:t>
      </w:r>
      <w:r w:rsidRPr="007938E0">
        <w:rPr>
          <w:rFonts w:ascii="Arial" w:hAnsi="Arial" w:cs="Arial"/>
          <w:sz w:val="24"/>
          <w:szCs w:val="24"/>
        </w:rPr>
        <w:t xml:space="preserve"> as defined by the Secretary of HUD. Where feasible, priority should be given to business concerns, that provide economic opportunities to residents within the service area or the neighborhood in which the project is located who have household income that is at or below 80% of the median income for </w:t>
      </w:r>
      <w:r w:rsidR="009779DF">
        <w:rPr>
          <w:rFonts w:ascii="Arial" w:hAnsi="Arial" w:cs="Arial"/>
          <w:sz w:val="24"/>
          <w:szCs w:val="24"/>
        </w:rPr>
        <w:t>Columbia</w:t>
      </w:r>
      <w:r w:rsidRPr="007938E0">
        <w:rPr>
          <w:rFonts w:ascii="Arial" w:hAnsi="Arial" w:cs="Arial"/>
          <w:sz w:val="24"/>
          <w:szCs w:val="24"/>
        </w:rPr>
        <w:t xml:space="preserve"> as defined by the Secretary of HUD, and to participants in other HUD programs who have household income that is at or below 80% of the median income for that area, and</w:t>
      </w:r>
    </w:p>
    <w:p w14:paraId="6E37F689" w14:textId="77777777" w:rsidR="00C0103A" w:rsidRPr="007938E0" w:rsidRDefault="00C0103A" w:rsidP="00C0103A">
      <w:pPr>
        <w:numPr>
          <w:ilvl w:val="3"/>
          <w:numId w:val="1"/>
        </w:numPr>
        <w:tabs>
          <w:tab w:val="left" w:pos="360"/>
        </w:tabs>
        <w:ind w:left="1440" w:hanging="360"/>
        <w:contextualSpacing/>
        <w:jc w:val="both"/>
        <w:rPr>
          <w:rFonts w:ascii="Arial" w:hAnsi="Arial" w:cs="Arial"/>
          <w:sz w:val="24"/>
          <w:szCs w:val="24"/>
        </w:rPr>
      </w:pPr>
      <w:r w:rsidRPr="007938E0">
        <w:rPr>
          <w:rFonts w:ascii="Arial" w:hAnsi="Arial" w:cs="Arial"/>
          <w:sz w:val="24"/>
          <w:szCs w:val="24"/>
        </w:rPr>
        <w:t>self-certify whether they are a Section 3 business, employs Section 3 residents, or subcontracts with business that provide opportunities to low-income persons when an award of $200,000 or more of HUD funding is provided for housing rehabilitation, housing construction, or other public construction projects, and/or $100,000 or more to sub-contractors, and</w:t>
      </w:r>
    </w:p>
    <w:p w14:paraId="73F9E36C" w14:textId="77777777" w:rsidR="00C0103A" w:rsidRPr="007938E0" w:rsidRDefault="00C0103A" w:rsidP="00C0103A">
      <w:pPr>
        <w:numPr>
          <w:ilvl w:val="3"/>
          <w:numId w:val="1"/>
        </w:numPr>
        <w:tabs>
          <w:tab w:val="left" w:pos="360"/>
        </w:tabs>
        <w:ind w:left="1440" w:hanging="360"/>
        <w:contextualSpacing/>
        <w:jc w:val="both"/>
        <w:rPr>
          <w:rFonts w:ascii="Arial" w:hAnsi="Arial" w:cs="Arial"/>
          <w:sz w:val="24"/>
          <w:szCs w:val="24"/>
        </w:rPr>
      </w:pPr>
      <w:r w:rsidRPr="007938E0">
        <w:rPr>
          <w:rFonts w:ascii="Arial" w:hAnsi="Arial" w:cs="Arial"/>
          <w:sz w:val="24"/>
          <w:szCs w:val="24"/>
        </w:rPr>
        <w:t>at a minimum, provide documentation on federal compliance, reporting and outreach efforts; and</w:t>
      </w:r>
    </w:p>
    <w:p w14:paraId="5496979A" w14:textId="77777777" w:rsidR="00C0103A" w:rsidRPr="007938E0" w:rsidRDefault="00C0103A" w:rsidP="00C0103A">
      <w:pPr>
        <w:tabs>
          <w:tab w:val="left" w:pos="360"/>
        </w:tabs>
        <w:ind w:left="1080"/>
        <w:contextualSpacing/>
        <w:jc w:val="both"/>
        <w:rPr>
          <w:rFonts w:ascii="Arial" w:hAnsi="Arial" w:cs="Arial"/>
          <w:sz w:val="24"/>
          <w:szCs w:val="24"/>
        </w:rPr>
      </w:pPr>
    </w:p>
    <w:p w14:paraId="3042C20B" w14:textId="77777777" w:rsidR="00C0103A" w:rsidRPr="007938E0" w:rsidRDefault="00C0103A" w:rsidP="00C0103A">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rPr>
        <w:t>Section 504 of the Rehabilitation Act of 1973 (Pub. L. 93-112), as amended, and implementing regulations when published which specify that no otherwise qualified individual shall, solely by reason of his or her handicap, be excluded from participation (including employment), denied program benefits, or subjected to discrimination under any program or activity receiving Federal assistance; and</w:t>
      </w:r>
    </w:p>
    <w:p w14:paraId="0C1AE456" w14:textId="77777777" w:rsidR="00C0103A" w:rsidRPr="007938E0" w:rsidRDefault="00C0103A" w:rsidP="00C0103A">
      <w:pPr>
        <w:tabs>
          <w:tab w:val="left" w:pos="360"/>
        </w:tabs>
        <w:ind w:left="1080"/>
        <w:contextualSpacing/>
        <w:jc w:val="both"/>
        <w:rPr>
          <w:rFonts w:ascii="Arial" w:hAnsi="Arial" w:cs="Arial"/>
          <w:sz w:val="24"/>
          <w:szCs w:val="24"/>
        </w:rPr>
      </w:pPr>
    </w:p>
    <w:p w14:paraId="7EB65D87" w14:textId="77777777" w:rsidR="00C0103A" w:rsidRPr="007938E0" w:rsidRDefault="00C0103A" w:rsidP="00C0103A">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rPr>
        <w:t>The Age Discrimination Act of 1975, (Pub. L. 94-135), as amended, and implementing regulations when published for effect which provides that no person shall be excluded from participation, denied program benefits, or subjected to discrimination on the basis of age under any program or activity receiving Federal assistance; and</w:t>
      </w:r>
    </w:p>
    <w:p w14:paraId="352EFD47" w14:textId="77777777" w:rsidR="00C0103A" w:rsidRPr="007938E0" w:rsidRDefault="00C0103A" w:rsidP="00C0103A">
      <w:pPr>
        <w:tabs>
          <w:tab w:val="left" w:pos="360"/>
        </w:tabs>
        <w:ind w:left="1080"/>
        <w:contextualSpacing/>
        <w:jc w:val="both"/>
        <w:rPr>
          <w:rFonts w:ascii="Arial" w:hAnsi="Arial" w:cs="Arial"/>
          <w:sz w:val="24"/>
          <w:szCs w:val="24"/>
        </w:rPr>
      </w:pPr>
    </w:p>
    <w:p w14:paraId="66B762BC" w14:textId="1D841996" w:rsidR="00C0103A" w:rsidRPr="007938E0" w:rsidRDefault="00C0103A" w:rsidP="00C0103A">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rPr>
        <w:t xml:space="preserve">The requirements relating to Minority-Owned and Women-Owned Business Enterprises set forth in </w:t>
      </w:r>
      <w:r w:rsidR="00A8429A">
        <w:rPr>
          <w:rFonts w:ascii="Arial" w:hAnsi="Arial" w:cs="Arial"/>
          <w:sz w:val="24"/>
          <w:szCs w:val="24"/>
        </w:rPr>
        <w:t xml:space="preserve">2 CFR 200.321, </w:t>
      </w:r>
      <w:r w:rsidRPr="007938E0">
        <w:rPr>
          <w:rFonts w:ascii="Arial" w:hAnsi="Arial" w:cs="Arial"/>
          <w:sz w:val="24"/>
          <w:szCs w:val="24"/>
        </w:rPr>
        <w:t xml:space="preserve">Executive Order No. 11625 of October 13, 1971, 36 Fed. Reg. 19967, as amended by Executive Order No. 12007 of August 22, </w:t>
      </w:r>
      <w:r w:rsidRPr="007938E0">
        <w:rPr>
          <w:rFonts w:ascii="Arial" w:hAnsi="Arial" w:cs="Arial"/>
          <w:sz w:val="24"/>
          <w:szCs w:val="24"/>
        </w:rPr>
        <w:lastRenderedPageBreak/>
        <w:t>1977, 42 Fed Reg. 42839; and Executive Order No. 12432 of July 14, 1983, 48 Fed. Reg., 32551; and Executive Order No. 12138 of May 18, 1979, 44 Fed. Reg. 29637, a sub-recipient must exercise affirmative outreach efforts when soliciting bids for service or construction when the federal funds received by the sub-recipient or sub-contractor exceeds $10,000 and when the sub-recipient or sub-contractor is a for-profit organization/business; and</w:t>
      </w:r>
    </w:p>
    <w:p w14:paraId="2453AD40" w14:textId="77777777" w:rsidR="00C0103A" w:rsidRPr="007938E0" w:rsidRDefault="00C0103A" w:rsidP="00C0103A">
      <w:pPr>
        <w:tabs>
          <w:tab w:val="left" w:pos="360"/>
        </w:tabs>
        <w:ind w:left="1080"/>
        <w:contextualSpacing/>
        <w:jc w:val="both"/>
        <w:rPr>
          <w:rFonts w:ascii="Arial" w:hAnsi="Arial" w:cs="Arial"/>
          <w:sz w:val="24"/>
          <w:szCs w:val="24"/>
        </w:rPr>
      </w:pPr>
    </w:p>
    <w:p w14:paraId="392A39C1" w14:textId="77777777" w:rsidR="00C0103A" w:rsidRPr="007938E0" w:rsidRDefault="00C0103A" w:rsidP="00C0103A">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rPr>
        <w:t>The Uniform Federal Accessibility Standards set forth in 24 CFR, Part 40, Appendix A; and</w:t>
      </w:r>
    </w:p>
    <w:p w14:paraId="23F68239" w14:textId="77777777" w:rsidR="00C0103A" w:rsidRPr="007938E0" w:rsidRDefault="00C0103A" w:rsidP="00C0103A">
      <w:pPr>
        <w:tabs>
          <w:tab w:val="left" w:pos="360"/>
        </w:tabs>
        <w:ind w:left="1080"/>
        <w:contextualSpacing/>
        <w:jc w:val="both"/>
        <w:rPr>
          <w:rFonts w:ascii="Arial" w:hAnsi="Arial" w:cs="Arial"/>
          <w:sz w:val="24"/>
          <w:szCs w:val="24"/>
        </w:rPr>
      </w:pPr>
    </w:p>
    <w:p w14:paraId="42EE87C5" w14:textId="77777777" w:rsidR="00C0103A" w:rsidRPr="007938E0" w:rsidRDefault="00C0103A" w:rsidP="00C0103A">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rPr>
        <w:t>Americans with Disabilities Act of 1990 (ADA), which prohibits discrimination on the basis of disability in employment and in public accommodations and commercial facilities and defines the range of conditions that qualify as disabilities, and the reasonable accommodations that must be made to assure equality of opportunity, full participation, independent living, and economic self-sufficiency for persons with disabilities. It further provides that discrimination includes a failure to design and construct facilities for first occupancy no later than January 26, 1993, that are readily accessible to and usable by individuals with disabilities. Further, the ADA requires the removal of architectural barriers and communication barriers that are structural in nature in existing facilities where such removal is readily achievable – that is easily accomplishable and able to be carried out without much difficulty or expense; and</w:t>
      </w:r>
    </w:p>
    <w:p w14:paraId="53DB59D8" w14:textId="77777777" w:rsidR="00C0103A" w:rsidRPr="007938E0" w:rsidRDefault="00C0103A" w:rsidP="00C0103A">
      <w:pPr>
        <w:tabs>
          <w:tab w:val="left" w:pos="360"/>
        </w:tabs>
        <w:ind w:left="1080"/>
        <w:contextualSpacing/>
        <w:jc w:val="both"/>
        <w:rPr>
          <w:rFonts w:ascii="Arial" w:hAnsi="Arial" w:cs="Arial"/>
          <w:sz w:val="24"/>
          <w:szCs w:val="24"/>
        </w:rPr>
      </w:pPr>
    </w:p>
    <w:p w14:paraId="2112A609" w14:textId="77777777" w:rsidR="00C0103A" w:rsidRPr="007938E0" w:rsidRDefault="00C0103A" w:rsidP="00C0103A">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rPr>
        <w:t>The provisions of 24 CFR Part 24, relating to the employment, engagement of services, awarding of contracts, or funding of any GRANTEE’s or sub during any period of debarment, suspension or placement in ineligibility status; and</w:t>
      </w:r>
    </w:p>
    <w:p w14:paraId="637876B1" w14:textId="77777777" w:rsidR="00C0103A" w:rsidRPr="007938E0" w:rsidRDefault="00C0103A" w:rsidP="00C0103A">
      <w:pPr>
        <w:tabs>
          <w:tab w:val="left" w:pos="360"/>
        </w:tabs>
        <w:ind w:left="1080"/>
        <w:contextualSpacing/>
        <w:jc w:val="both"/>
        <w:rPr>
          <w:rFonts w:ascii="Arial" w:hAnsi="Arial" w:cs="Arial"/>
          <w:sz w:val="24"/>
          <w:szCs w:val="24"/>
        </w:rPr>
      </w:pPr>
    </w:p>
    <w:p w14:paraId="1F6E52D3" w14:textId="77777777" w:rsidR="00C0103A" w:rsidRPr="007938E0" w:rsidRDefault="00C0103A" w:rsidP="00C0103A">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rPr>
        <w:t xml:space="preserve">Section 104(b) of Title I of the Housing and Community Development Act of 1974, as amended (42 U.S.C. 5301 </w:t>
      </w:r>
      <w:r w:rsidRPr="007938E0">
        <w:rPr>
          <w:rFonts w:ascii="Arial" w:hAnsi="Arial" w:cs="Arial"/>
          <w:i/>
          <w:sz w:val="24"/>
          <w:szCs w:val="24"/>
        </w:rPr>
        <w:t>et. seq</w:t>
      </w:r>
      <w:r w:rsidRPr="007938E0">
        <w:rPr>
          <w:rFonts w:ascii="Arial" w:hAnsi="Arial" w:cs="Arial"/>
          <w:sz w:val="24"/>
          <w:szCs w:val="24"/>
        </w:rPr>
        <w:t>.). This law provides that any grant under section 106 shall be made only if the GRANTEE certifies to the satisfaction of the Secretary of HUD that the GRANTEE will, among other things, affirmatively further fair housing; and</w:t>
      </w:r>
    </w:p>
    <w:p w14:paraId="666C190E" w14:textId="77777777" w:rsidR="00C0103A" w:rsidRPr="007938E0" w:rsidRDefault="00C0103A" w:rsidP="00C0103A">
      <w:pPr>
        <w:tabs>
          <w:tab w:val="left" w:pos="360"/>
        </w:tabs>
        <w:ind w:left="1080"/>
        <w:contextualSpacing/>
        <w:jc w:val="both"/>
        <w:rPr>
          <w:rFonts w:ascii="Arial" w:hAnsi="Arial" w:cs="Arial"/>
          <w:sz w:val="24"/>
          <w:szCs w:val="24"/>
        </w:rPr>
      </w:pPr>
    </w:p>
    <w:p w14:paraId="5C0A14F6" w14:textId="77777777" w:rsidR="00C0103A" w:rsidRPr="007938E0" w:rsidRDefault="00C0103A" w:rsidP="00C0103A">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rPr>
        <w:t xml:space="preserve">Section 109 of Title I of the Housing and Community Development Act of 1974, as amended (42 U.S.C. 5301 </w:t>
      </w:r>
      <w:r w:rsidRPr="007938E0">
        <w:rPr>
          <w:rFonts w:ascii="Arial" w:hAnsi="Arial" w:cs="Arial"/>
          <w:i/>
          <w:sz w:val="24"/>
          <w:szCs w:val="24"/>
        </w:rPr>
        <w:t>et. seq</w:t>
      </w:r>
      <w:r w:rsidRPr="007938E0">
        <w:rPr>
          <w:rFonts w:ascii="Arial" w:hAnsi="Arial" w:cs="Arial"/>
          <w:sz w:val="24"/>
          <w:szCs w:val="24"/>
        </w:rPr>
        <w:t xml:space="preserve">., particularly 42 U.S.C. 6101 </w:t>
      </w:r>
      <w:proofErr w:type="spellStart"/>
      <w:r w:rsidRPr="007938E0">
        <w:rPr>
          <w:rFonts w:ascii="Arial" w:hAnsi="Arial" w:cs="Arial"/>
          <w:i/>
          <w:sz w:val="24"/>
          <w:szCs w:val="24"/>
        </w:rPr>
        <w:t>ets</w:t>
      </w:r>
      <w:proofErr w:type="spellEnd"/>
      <w:r w:rsidRPr="007938E0">
        <w:rPr>
          <w:rFonts w:ascii="Arial" w:hAnsi="Arial" w:cs="Arial"/>
          <w:i/>
          <w:sz w:val="24"/>
          <w:szCs w:val="24"/>
        </w:rPr>
        <w:t>. seq</w:t>
      </w:r>
      <w:r w:rsidRPr="007938E0">
        <w:rPr>
          <w:rFonts w:ascii="Arial" w:hAnsi="Arial" w:cs="Arial"/>
          <w:sz w:val="24"/>
          <w:szCs w:val="24"/>
        </w:rPr>
        <w:t xml:space="preserve">., and 29 U.S.C. 794) and further amendments, which mandates that no person on the grounds of race, color, national origin, sex, sexual orientation, actual or perceived gender identity, age or religion shall be excluded from participation, denied the benefits of, or otherwise be subject to discrimination under any activity funded in whole or part with CDBG funds. </w:t>
      </w:r>
    </w:p>
    <w:p w14:paraId="09D30A45" w14:textId="77777777" w:rsidR="00C0103A" w:rsidRPr="007938E0" w:rsidRDefault="00C0103A" w:rsidP="00C0103A">
      <w:pPr>
        <w:tabs>
          <w:tab w:val="left" w:pos="360"/>
        </w:tabs>
        <w:ind w:left="1080"/>
        <w:contextualSpacing/>
        <w:jc w:val="both"/>
        <w:rPr>
          <w:rFonts w:ascii="Arial" w:hAnsi="Arial" w:cs="Arial"/>
          <w:sz w:val="24"/>
          <w:szCs w:val="24"/>
        </w:rPr>
      </w:pPr>
    </w:p>
    <w:p w14:paraId="003DB7EF" w14:textId="77777777" w:rsidR="00C0103A" w:rsidRPr="007938E0" w:rsidRDefault="00C0103A" w:rsidP="00C0103A">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rPr>
        <w:t>Architectural Barriers Act of 1968 requires that federally funded buildings and other facilities, as defined in 24 CFR 40.2 and 41 CFR 101-19.602(2), to be designed, constructed, or altered in accordance with standards that insure accessibility to, and use by, physically handicapped people.</w:t>
      </w:r>
    </w:p>
    <w:p w14:paraId="5AC60E82" w14:textId="77777777" w:rsidR="0064626A" w:rsidRPr="007938E0" w:rsidRDefault="0064626A" w:rsidP="00C0103A">
      <w:pPr>
        <w:pStyle w:val="ListParagraph"/>
        <w:contextualSpacing/>
        <w:rPr>
          <w:rFonts w:ascii="Arial" w:hAnsi="Arial" w:cs="Arial"/>
          <w:sz w:val="24"/>
          <w:szCs w:val="24"/>
        </w:rPr>
      </w:pPr>
    </w:p>
    <w:p w14:paraId="7B278464" w14:textId="77777777" w:rsidR="0064626A" w:rsidRPr="007938E0" w:rsidRDefault="00C0103A" w:rsidP="00C0103A">
      <w:pPr>
        <w:numPr>
          <w:ilvl w:val="1"/>
          <w:numId w:val="1"/>
        </w:numPr>
        <w:tabs>
          <w:tab w:val="left" w:pos="360"/>
        </w:tabs>
        <w:ind w:left="720" w:hanging="720"/>
        <w:contextualSpacing/>
        <w:jc w:val="both"/>
        <w:rPr>
          <w:rFonts w:ascii="Arial" w:hAnsi="Arial" w:cs="Arial"/>
          <w:sz w:val="24"/>
          <w:szCs w:val="24"/>
        </w:rPr>
      </w:pPr>
      <w:r w:rsidRPr="007938E0">
        <w:rPr>
          <w:rFonts w:ascii="Arial" w:hAnsi="Arial" w:cs="Arial"/>
          <w:sz w:val="24"/>
          <w:szCs w:val="24"/>
          <w:u w:val="single"/>
        </w:rPr>
        <w:t>Relocation and Real Property Acquisition</w:t>
      </w:r>
      <w:r w:rsidRPr="007938E0">
        <w:rPr>
          <w:rFonts w:ascii="Arial" w:hAnsi="Arial" w:cs="Arial"/>
          <w:sz w:val="24"/>
          <w:szCs w:val="24"/>
        </w:rPr>
        <w:t xml:space="preserve">. GRANTEE shall comply with (a) the Uniform Relocation Assistance and Real Property Acquisition Policies Act of 1970, as amended (URA) and 24 CFR 570.606(b); and (b) the requirements of 24 CFR 570.606(c) governing the Residential </w:t>
      </w:r>
      <w:proofErr w:type="spellStart"/>
      <w:r w:rsidRPr="007938E0">
        <w:rPr>
          <w:rFonts w:ascii="Arial" w:hAnsi="Arial" w:cs="Arial"/>
          <w:sz w:val="24"/>
          <w:szCs w:val="24"/>
        </w:rPr>
        <w:t>Antidisplacement</w:t>
      </w:r>
      <w:proofErr w:type="spellEnd"/>
      <w:r w:rsidRPr="007938E0">
        <w:rPr>
          <w:rFonts w:ascii="Arial" w:hAnsi="Arial" w:cs="Arial"/>
          <w:sz w:val="24"/>
          <w:szCs w:val="24"/>
        </w:rPr>
        <w:t xml:space="preserve"> and Relocation Assistance Plan (Plan) under section </w:t>
      </w:r>
      <w:r w:rsidRPr="007938E0">
        <w:rPr>
          <w:rFonts w:ascii="Arial" w:hAnsi="Arial" w:cs="Arial"/>
          <w:sz w:val="24"/>
          <w:szCs w:val="24"/>
        </w:rPr>
        <w:lastRenderedPageBreak/>
        <w:t>104(d) of the HCD Act. Under the URA and the Plan, the sub-recipient must provide relocation assistance to persons (families, individuals, businesses, non-profit organizations and farms) that are displaced as a direct result of acquisition, rehabilitation, demolition or conversion for a CDBG-assisted project. All property occupants must be issued certain notices on a timely basis. The Plan also requires the one-for-one replacement of any occupied or vacant occupiable low/moderate-income housing that is demolished or converted to another use in connection with a CDBG-assisted project. Finally, the Plan requires the identification of the steps that will be taken to minimize displacement.</w:t>
      </w:r>
    </w:p>
    <w:p w14:paraId="360EDF86" w14:textId="77777777" w:rsidR="00C0103A" w:rsidRPr="007938E0" w:rsidRDefault="00C0103A" w:rsidP="00C0103A">
      <w:pPr>
        <w:tabs>
          <w:tab w:val="left" w:pos="360"/>
        </w:tabs>
        <w:spacing w:before="100" w:beforeAutospacing="1" w:after="100" w:afterAutospacing="1"/>
        <w:ind w:left="720"/>
        <w:contextualSpacing/>
        <w:jc w:val="both"/>
        <w:rPr>
          <w:rFonts w:ascii="Arial" w:hAnsi="Arial" w:cs="Arial"/>
          <w:sz w:val="24"/>
          <w:szCs w:val="24"/>
        </w:rPr>
      </w:pPr>
    </w:p>
    <w:p w14:paraId="73A1E06F" w14:textId="2B20BF44" w:rsidR="00C0103A" w:rsidRPr="007938E0" w:rsidRDefault="00C0103A" w:rsidP="00C0103A">
      <w:pPr>
        <w:numPr>
          <w:ilvl w:val="1"/>
          <w:numId w:val="1"/>
        </w:numPr>
        <w:tabs>
          <w:tab w:val="left" w:pos="360"/>
        </w:tabs>
        <w:ind w:left="720" w:hanging="720"/>
        <w:contextualSpacing/>
        <w:jc w:val="both"/>
        <w:rPr>
          <w:rFonts w:ascii="Arial" w:hAnsi="Arial" w:cs="Arial"/>
          <w:sz w:val="24"/>
          <w:szCs w:val="24"/>
        </w:rPr>
      </w:pPr>
      <w:r w:rsidRPr="007938E0">
        <w:rPr>
          <w:rFonts w:ascii="Arial" w:hAnsi="Arial" w:cs="Arial"/>
          <w:sz w:val="24"/>
          <w:szCs w:val="24"/>
          <w:u w:val="single"/>
        </w:rPr>
        <w:t>Political Reform Act</w:t>
      </w:r>
      <w:r w:rsidRPr="007938E0">
        <w:rPr>
          <w:rFonts w:ascii="Arial" w:hAnsi="Arial" w:cs="Arial"/>
          <w:sz w:val="24"/>
          <w:szCs w:val="24"/>
        </w:rPr>
        <w:t>. GRANTEE shall comply with the applicable provisions of the Political Reform Act of 1974, as amended, relating to conflicts of interest</w:t>
      </w:r>
      <w:r w:rsidR="009779DF">
        <w:rPr>
          <w:rFonts w:ascii="Arial" w:hAnsi="Arial" w:cs="Arial"/>
          <w:sz w:val="24"/>
          <w:szCs w:val="24"/>
        </w:rPr>
        <w:t>.</w:t>
      </w:r>
      <w:r w:rsidRPr="007938E0">
        <w:rPr>
          <w:rFonts w:ascii="Arial" w:hAnsi="Arial" w:cs="Arial"/>
          <w:sz w:val="24"/>
          <w:szCs w:val="24"/>
        </w:rPr>
        <w:t xml:space="preserve"> GRANTEE will promptly advise City of the facts and circumstances concerning any disclosure made to it or any information obtained by it relating to conflicts of interest.</w:t>
      </w:r>
    </w:p>
    <w:p w14:paraId="242BEA7A" w14:textId="77777777" w:rsidR="00C0103A" w:rsidRPr="007938E0" w:rsidRDefault="00C0103A" w:rsidP="00C0103A">
      <w:pPr>
        <w:pStyle w:val="ListParagraph"/>
        <w:rPr>
          <w:rFonts w:ascii="Arial" w:hAnsi="Arial" w:cs="Arial"/>
          <w:sz w:val="24"/>
          <w:szCs w:val="24"/>
        </w:rPr>
      </w:pPr>
    </w:p>
    <w:p w14:paraId="43CF1061" w14:textId="77777777" w:rsidR="00C0103A" w:rsidRPr="007938E0" w:rsidRDefault="00C0103A" w:rsidP="00C0103A">
      <w:pPr>
        <w:numPr>
          <w:ilvl w:val="1"/>
          <w:numId w:val="1"/>
        </w:numPr>
        <w:tabs>
          <w:tab w:val="left" w:pos="360"/>
        </w:tabs>
        <w:ind w:left="720" w:hanging="720"/>
        <w:contextualSpacing/>
        <w:jc w:val="both"/>
        <w:rPr>
          <w:rFonts w:ascii="Arial" w:hAnsi="Arial" w:cs="Arial"/>
          <w:sz w:val="24"/>
          <w:szCs w:val="24"/>
        </w:rPr>
      </w:pPr>
      <w:r w:rsidRPr="007938E0">
        <w:rPr>
          <w:rFonts w:ascii="Arial" w:hAnsi="Arial" w:cs="Arial"/>
          <w:sz w:val="24"/>
          <w:szCs w:val="24"/>
          <w:u w:val="single"/>
        </w:rPr>
        <w:t>Flood Disaster Protection</w:t>
      </w:r>
      <w:r w:rsidRPr="007938E0">
        <w:rPr>
          <w:rFonts w:ascii="Arial" w:hAnsi="Arial" w:cs="Arial"/>
          <w:sz w:val="24"/>
          <w:szCs w:val="24"/>
        </w:rPr>
        <w:t>. Notwithstanding any other provision of this Agreement, GRANTEE shall comply with the Flood Disaster Protection Act of 1973, as amended (P.L. 93-234), and the standards issued thereto. No portion of the monies to be paid to GRANTEE pursuant to this Agreement shall be used for acquisition or construction purposes as defined under Section 3(a) of said Act, for use in an area identified by the Secretary of HUD as having special flood hazards which is located in an area not in compliance with the requirements for participation in the National Flood Insurance Program pursuant to Section 201(d) of said Act; and the use of any of said moneys for such acquisition or construction in such identified areas in communities then participating in the National Flood Insurance Program shall be subject to the mandatory purchase of flood insurance requirements of Section 102(a) of said Act.</w:t>
      </w:r>
    </w:p>
    <w:p w14:paraId="79B42CB5" w14:textId="77777777" w:rsidR="00C0103A" w:rsidRPr="007938E0" w:rsidRDefault="00C0103A" w:rsidP="00C0103A">
      <w:pPr>
        <w:pStyle w:val="ListParagraph"/>
        <w:contextualSpacing/>
        <w:rPr>
          <w:rFonts w:ascii="Arial" w:hAnsi="Arial" w:cs="Arial"/>
          <w:sz w:val="24"/>
          <w:szCs w:val="24"/>
        </w:rPr>
      </w:pPr>
    </w:p>
    <w:p w14:paraId="102402EF" w14:textId="77777777" w:rsidR="00C0103A" w:rsidRPr="007938E0" w:rsidRDefault="0019621B" w:rsidP="0019621B">
      <w:pPr>
        <w:tabs>
          <w:tab w:val="left" w:pos="360"/>
        </w:tabs>
        <w:ind w:left="720"/>
        <w:contextualSpacing/>
        <w:jc w:val="both"/>
        <w:rPr>
          <w:rFonts w:ascii="Arial" w:hAnsi="Arial" w:cs="Arial"/>
          <w:sz w:val="24"/>
          <w:szCs w:val="24"/>
        </w:rPr>
      </w:pPr>
      <w:r w:rsidRPr="007938E0">
        <w:rPr>
          <w:rFonts w:ascii="Arial" w:hAnsi="Arial" w:cs="Arial"/>
          <w:sz w:val="24"/>
          <w:szCs w:val="24"/>
        </w:rPr>
        <w:t xml:space="preserve">Any contract or Agreement for the sale, lease, or other transfer of land acquired, cleared or improved with assistance provided under this Agreement shall contain, if such land is located in an area identified by the Secretary of HUD as having special flood hazards and in which the sale of flood insurance has been made available under the National Flood Insurance Act of 1968, as amended, 42 U.S.C. 4001, </w:t>
      </w:r>
      <w:r w:rsidRPr="007938E0">
        <w:rPr>
          <w:rFonts w:ascii="Arial" w:hAnsi="Arial" w:cs="Arial"/>
          <w:sz w:val="24"/>
          <w:szCs w:val="24"/>
          <w:u w:val="single"/>
        </w:rPr>
        <w:t>et. seq.</w:t>
      </w:r>
      <w:r w:rsidRPr="007938E0">
        <w:rPr>
          <w:rFonts w:ascii="Arial" w:hAnsi="Arial" w:cs="Arial"/>
          <w:sz w:val="24"/>
          <w:szCs w:val="24"/>
        </w:rPr>
        <w:t>, provisions obligating the transferee and its successors or assigns to obtain and maintain, during the ownership of such land, such flood insurance as required with respect to financial assistance for acquisition or construction purposes under Section 102(a) of the Flood Disaster Protection Act of 1973, as amended. Such provisions shall be required notwithstanding the fact that the construction on such land is not itself funded with assistance provided under this Agreement.</w:t>
      </w:r>
    </w:p>
    <w:p w14:paraId="509142F2" w14:textId="77777777" w:rsidR="00C0103A" w:rsidRPr="007938E0" w:rsidRDefault="00C0103A" w:rsidP="0019621B">
      <w:pPr>
        <w:pStyle w:val="ListParagraph"/>
        <w:contextualSpacing/>
        <w:rPr>
          <w:rFonts w:ascii="Arial" w:hAnsi="Arial" w:cs="Arial"/>
          <w:sz w:val="24"/>
          <w:szCs w:val="24"/>
        </w:rPr>
      </w:pPr>
    </w:p>
    <w:p w14:paraId="6FC219A0" w14:textId="7890AEB6" w:rsidR="00C0103A"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Equal Employment Opportunity</w:t>
      </w:r>
      <w:r w:rsidRPr="007938E0">
        <w:rPr>
          <w:rFonts w:ascii="Arial" w:hAnsi="Arial" w:cs="Arial"/>
          <w:sz w:val="24"/>
          <w:szCs w:val="24"/>
        </w:rPr>
        <w:t xml:space="preserve">. In providing the work and services herein specified, GRANTEE shall not discriminate against any employee or applicant for employment because of race, color, religion, sex or national origin. GRANTEE shall </w:t>
      </w:r>
      <w:proofErr w:type="gramStart"/>
      <w:r w:rsidRPr="007938E0">
        <w:rPr>
          <w:rFonts w:ascii="Arial" w:hAnsi="Arial" w:cs="Arial"/>
          <w:sz w:val="24"/>
          <w:szCs w:val="24"/>
        </w:rPr>
        <w:t>take action</w:t>
      </w:r>
      <w:proofErr w:type="gramEnd"/>
      <w:r w:rsidRPr="007938E0">
        <w:rPr>
          <w:rFonts w:ascii="Arial" w:hAnsi="Arial" w:cs="Arial"/>
          <w:sz w:val="24"/>
          <w:szCs w:val="24"/>
        </w:rPr>
        <w:t xml:space="preserve"> to ensure that applicants for employment are employed, and that employees are treated during employment, without regard to their race, color, religion, sex, sexual orientation, actual or perceived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GRANTEE shall post in conspicuous places, available to employees and applicants for employment, notices to be provided by </w:t>
      </w:r>
      <w:r w:rsidRPr="007938E0">
        <w:rPr>
          <w:rFonts w:ascii="Arial" w:hAnsi="Arial" w:cs="Arial"/>
          <w:sz w:val="24"/>
          <w:szCs w:val="24"/>
        </w:rPr>
        <w:lastRenderedPageBreak/>
        <w:t>the Federal Government or the City setting forth the provisions of this non-discrimination clause. GRANTEE shall state that all qualified applicants will receive consideration for employment without regard to race, color, religion, sex, sexual orientation, actual or perceived gender identity, or national origin. GRANTEE shall incorporate the foregoing requirements of this paragraph in all of its contracts for program work, and will require all of its GRANTEE’s for such work to incorporate such requirements in all subcontracts for program work.</w:t>
      </w:r>
    </w:p>
    <w:p w14:paraId="045DF58E" w14:textId="77777777" w:rsidR="0019621B" w:rsidRPr="007938E0" w:rsidRDefault="0019621B" w:rsidP="0019621B">
      <w:pPr>
        <w:tabs>
          <w:tab w:val="left" w:pos="360"/>
        </w:tabs>
        <w:spacing w:after="100" w:afterAutospacing="1"/>
        <w:ind w:left="720"/>
        <w:contextualSpacing/>
        <w:jc w:val="both"/>
        <w:rPr>
          <w:rFonts w:ascii="Arial" w:hAnsi="Arial" w:cs="Arial"/>
          <w:sz w:val="24"/>
          <w:szCs w:val="24"/>
        </w:rPr>
      </w:pPr>
    </w:p>
    <w:p w14:paraId="23A207C1" w14:textId="77777777" w:rsidR="0019621B"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Prohibition of and Elimination of Lead-Based Paint Hazard</w:t>
      </w:r>
      <w:r w:rsidRPr="007938E0">
        <w:rPr>
          <w:rFonts w:ascii="Arial" w:hAnsi="Arial" w:cs="Arial"/>
          <w:sz w:val="24"/>
          <w:szCs w:val="24"/>
        </w:rPr>
        <w:t>. Notwithstanding any other provision, GRANTEE agrees to comply with the regulations issued by the Secretary of HUD set forth in 24 CFR 570.608 and all applicable rules and orders issued there under which prohibit the use of lead-based paint in residential structures undergoing federally assisted construction or rehabilitation and require the elimination of lead-based paint hazards. Every contract or subcontract, including painting, pursuant to which such federally assisted construction or rehabilitation is performed, shall include appropriate provisions prohibiting the use of lead-based paint.</w:t>
      </w:r>
    </w:p>
    <w:p w14:paraId="1A102F50" w14:textId="77777777" w:rsidR="0019621B" w:rsidRPr="007938E0" w:rsidRDefault="0019621B" w:rsidP="0019621B">
      <w:pPr>
        <w:pStyle w:val="ListParagraph"/>
        <w:rPr>
          <w:rFonts w:ascii="Arial" w:hAnsi="Arial" w:cs="Arial"/>
          <w:sz w:val="24"/>
          <w:szCs w:val="24"/>
        </w:rPr>
      </w:pPr>
    </w:p>
    <w:p w14:paraId="79F3CC60" w14:textId="77777777" w:rsidR="0019621B"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 xml:space="preserve">Compliance </w:t>
      </w:r>
      <w:proofErr w:type="gramStart"/>
      <w:r w:rsidRPr="007938E0">
        <w:rPr>
          <w:rFonts w:ascii="Arial" w:hAnsi="Arial" w:cs="Arial"/>
          <w:sz w:val="24"/>
          <w:szCs w:val="24"/>
          <w:u w:val="single"/>
        </w:rPr>
        <w:t>With</w:t>
      </w:r>
      <w:proofErr w:type="gramEnd"/>
      <w:r w:rsidRPr="007938E0">
        <w:rPr>
          <w:rFonts w:ascii="Arial" w:hAnsi="Arial" w:cs="Arial"/>
          <w:sz w:val="24"/>
          <w:szCs w:val="24"/>
          <w:u w:val="single"/>
        </w:rPr>
        <w:t xml:space="preserve"> Clean Air and Water Acts</w:t>
      </w:r>
      <w:r w:rsidRPr="007938E0">
        <w:rPr>
          <w:rFonts w:ascii="Arial" w:hAnsi="Arial" w:cs="Arial"/>
          <w:sz w:val="24"/>
          <w:szCs w:val="24"/>
        </w:rPr>
        <w:t xml:space="preserve">. This Agreement is subject to 42 U.S.C 1857, </w:t>
      </w:r>
      <w:r w:rsidRPr="007938E0">
        <w:rPr>
          <w:rFonts w:ascii="Arial" w:hAnsi="Arial" w:cs="Arial"/>
          <w:sz w:val="24"/>
          <w:szCs w:val="24"/>
          <w:u w:val="single"/>
        </w:rPr>
        <w:t>et seq</w:t>
      </w:r>
      <w:r w:rsidRPr="007938E0">
        <w:rPr>
          <w:rFonts w:ascii="Arial" w:hAnsi="Arial" w:cs="Arial"/>
          <w:sz w:val="24"/>
          <w:szCs w:val="24"/>
        </w:rPr>
        <w:t xml:space="preserve">., and 33 U.S.C 1251 </w:t>
      </w:r>
      <w:r w:rsidRPr="007938E0">
        <w:rPr>
          <w:rFonts w:ascii="Arial" w:hAnsi="Arial" w:cs="Arial"/>
          <w:sz w:val="24"/>
          <w:szCs w:val="24"/>
          <w:u w:val="single"/>
        </w:rPr>
        <w:t>et seq</w:t>
      </w:r>
      <w:r w:rsidRPr="007938E0">
        <w:rPr>
          <w:rFonts w:ascii="Arial" w:hAnsi="Arial" w:cs="Arial"/>
          <w:sz w:val="24"/>
          <w:szCs w:val="24"/>
        </w:rPr>
        <w:t>., and the regulations issued pursuant thereto, therefore, GRANTEE agrees as follows:</w:t>
      </w:r>
    </w:p>
    <w:p w14:paraId="18F4878C" w14:textId="77777777" w:rsidR="0019621B" w:rsidRPr="007938E0" w:rsidRDefault="0019621B" w:rsidP="0019621B">
      <w:pPr>
        <w:pStyle w:val="ListParagraph"/>
        <w:rPr>
          <w:rFonts w:ascii="Arial" w:hAnsi="Arial" w:cs="Arial"/>
          <w:sz w:val="24"/>
          <w:szCs w:val="24"/>
        </w:rPr>
      </w:pPr>
    </w:p>
    <w:p w14:paraId="7800C552" w14:textId="77777777" w:rsidR="0019621B" w:rsidRPr="007938E0" w:rsidRDefault="0019621B" w:rsidP="0019621B">
      <w:pPr>
        <w:numPr>
          <w:ilvl w:val="2"/>
          <w:numId w:val="1"/>
        </w:numPr>
        <w:tabs>
          <w:tab w:val="left" w:pos="360"/>
        </w:tabs>
        <w:spacing w:after="100" w:afterAutospacing="1"/>
        <w:ind w:hanging="360"/>
        <w:contextualSpacing/>
        <w:jc w:val="both"/>
        <w:rPr>
          <w:rFonts w:ascii="Arial" w:hAnsi="Arial" w:cs="Arial"/>
          <w:sz w:val="24"/>
          <w:szCs w:val="24"/>
        </w:rPr>
      </w:pPr>
      <w:r w:rsidRPr="007938E0">
        <w:rPr>
          <w:rFonts w:ascii="Arial" w:hAnsi="Arial" w:cs="Arial"/>
          <w:sz w:val="24"/>
          <w:szCs w:val="24"/>
        </w:rPr>
        <w:t>GRANTEE stipulates that any facility to be utilized in the performance of any non-exempt contract or subcontract is not listed on the List of Violating Facilities issued by the Environmental Protection Agency (EPA) pursuant to 40 CFR 15.20;</w:t>
      </w:r>
    </w:p>
    <w:p w14:paraId="509ED539" w14:textId="77777777" w:rsidR="0019621B" w:rsidRPr="007938E0" w:rsidRDefault="0019621B" w:rsidP="0019621B">
      <w:pPr>
        <w:tabs>
          <w:tab w:val="left" w:pos="360"/>
        </w:tabs>
        <w:spacing w:after="100" w:afterAutospacing="1"/>
        <w:ind w:left="1080"/>
        <w:contextualSpacing/>
        <w:jc w:val="both"/>
        <w:rPr>
          <w:rFonts w:ascii="Arial" w:hAnsi="Arial" w:cs="Arial"/>
          <w:sz w:val="24"/>
          <w:szCs w:val="24"/>
        </w:rPr>
      </w:pPr>
    </w:p>
    <w:p w14:paraId="7866BE0D" w14:textId="77777777" w:rsidR="0019621B" w:rsidRPr="007938E0" w:rsidRDefault="0019621B" w:rsidP="0019621B">
      <w:pPr>
        <w:numPr>
          <w:ilvl w:val="2"/>
          <w:numId w:val="1"/>
        </w:numPr>
        <w:tabs>
          <w:tab w:val="left" w:pos="360"/>
        </w:tabs>
        <w:spacing w:after="100" w:afterAutospacing="1"/>
        <w:ind w:hanging="360"/>
        <w:contextualSpacing/>
        <w:jc w:val="both"/>
        <w:rPr>
          <w:rFonts w:ascii="Arial" w:hAnsi="Arial" w:cs="Arial"/>
          <w:sz w:val="24"/>
          <w:szCs w:val="24"/>
        </w:rPr>
      </w:pPr>
      <w:r w:rsidRPr="007938E0">
        <w:rPr>
          <w:rFonts w:ascii="Arial" w:hAnsi="Arial" w:cs="Arial"/>
          <w:sz w:val="24"/>
          <w:szCs w:val="24"/>
        </w:rPr>
        <w:t>GRANTEE agrees to comply with all the requirements of Section 114 of the Clean Air Act, as amended, (42 U.S.C. 1857c-8) and Section 308 of the Federal Water Pollution Control Act, (33 U.S.C. 1318), as amended, relating to inspection, monitoring, entry, reports, and information, as well as all other requirements specified in said Section 114 and Section 308, and all regulations and guidelines issued there under;</w:t>
      </w:r>
    </w:p>
    <w:p w14:paraId="1895EA77" w14:textId="77777777" w:rsidR="0019621B" w:rsidRPr="007938E0" w:rsidRDefault="0019621B" w:rsidP="0019621B">
      <w:pPr>
        <w:pStyle w:val="ListParagraph"/>
        <w:rPr>
          <w:rFonts w:ascii="Arial" w:hAnsi="Arial" w:cs="Arial"/>
          <w:sz w:val="24"/>
          <w:szCs w:val="24"/>
        </w:rPr>
      </w:pPr>
    </w:p>
    <w:p w14:paraId="4A50A6E1" w14:textId="77777777" w:rsidR="0019621B" w:rsidRPr="007938E0" w:rsidRDefault="0019621B" w:rsidP="0019621B">
      <w:pPr>
        <w:numPr>
          <w:ilvl w:val="2"/>
          <w:numId w:val="1"/>
        </w:numPr>
        <w:tabs>
          <w:tab w:val="left" w:pos="360"/>
        </w:tabs>
        <w:spacing w:after="100" w:afterAutospacing="1"/>
        <w:ind w:hanging="360"/>
        <w:contextualSpacing/>
        <w:jc w:val="both"/>
        <w:rPr>
          <w:rFonts w:ascii="Arial" w:hAnsi="Arial" w:cs="Arial"/>
          <w:sz w:val="24"/>
          <w:szCs w:val="24"/>
        </w:rPr>
      </w:pPr>
      <w:r w:rsidRPr="007938E0">
        <w:rPr>
          <w:rFonts w:ascii="Arial" w:hAnsi="Arial" w:cs="Arial"/>
          <w:sz w:val="24"/>
          <w:szCs w:val="24"/>
        </w:rPr>
        <w:t>GRANTEE stipulates that as a condition for the award of the contract, prompt notice will be given of any notification received from the DIRECTOR Office of Federal Activities, EPA, indicating that a facility utilized or to be utilized for the contract is under consideration to be listed on the EPA List of Violating Facilities;</w:t>
      </w:r>
    </w:p>
    <w:p w14:paraId="131EE2CD" w14:textId="77777777" w:rsidR="0019621B" w:rsidRPr="007938E0" w:rsidRDefault="0019621B" w:rsidP="0019621B">
      <w:pPr>
        <w:pStyle w:val="ListParagraph"/>
        <w:rPr>
          <w:rFonts w:ascii="Arial" w:hAnsi="Arial" w:cs="Arial"/>
          <w:sz w:val="24"/>
          <w:szCs w:val="24"/>
        </w:rPr>
      </w:pPr>
    </w:p>
    <w:p w14:paraId="22EF9CE1" w14:textId="77777777" w:rsidR="0019621B" w:rsidRPr="007938E0" w:rsidRDefault="0019621B" w:rsidP="0019621B">
      <w:pPr>
        <w:numPr>
          <w:ilvl w:val="2"/>
          <w:numId w:val="1"/>
        </w:numPr>
        <w:tabs>
          <w:tab w:val="left" w:pos="360"/>
        </w:tabs>
        <w:spacing w:after="100" w:afterAutospacing="1"/>
        <w:ind w:hanging="360"/>
        <w:contextualSpacing/>
        <w:jc w:val="both"/>
        <w:rPr>
          <w:rFonts w:ascii="Arial" w:hAnsi="Arial" w:cs="Arial"/>
          <w:sz w:val="24"/>
          <w:szCs w:val="24"/>
        </w:rPr>
      </w:pPr>
      <w:r w:rsidRPr="007938E0">
        <w:rPr>
          <w:rFonts w:ascii="Arial" w:hAnsi="Arial" w:cs="Arial"/>
          <w:sz w:val="24"/>
          <w:szCs w:val="24"/>
        </w:rPr>
        <w:t>GRANTEE agrees that criteria and requirements in subparagraphs (a) through (d) of this Section 1.09 will be included in every non-exempt subcontract and GRANTEE shall take such action as the City or HUD requires as a means of enforcing such provisions.</w:t>
      </w:r>
    </w:p>
    <w:p w14:paraId="5D622560" w14:textId="77777777" w:rsidR="0019621B" w:rsidRPr="007938E0" w:rsidRDefault="0019621B" w:rsidP="0019621B">
      <w:pPr>
        <w:pStyle w:val="ListParagraph"/>
        <w:rPr>
          <w:rFonts w:ascii="Arial" w:hAnsi="Arial" w:cs="Arial"/>
          <w:sz w:val="24"/>
          <w:szCs w:val="24"/>
        </w:rPr>
      </w:pPr>
    </w:p>
    <w:p w14:paraId="1940B236" w14:textId="77777777" w:rsidR="0019621B" w:rsidRPr="007938E0" w:rsidRDefault="0019621B" w:rsidP="0019621B">
      <w:pPr>
        <w:pStyle w:val="ListParagraph"/>
        <w:rPr>
          <w:rFonts w:ascii="Arial" w:hAnsi="Arial" w:cs="Arial"/>
          <w:sz w:val="24"/>
          <w:szCs w:val="24"/>
        </w:rPr>
      </w:pPr>
      <w:r w:rsidRPr="007938E0">
        <w:rPr>
          <w:rFonts w:ascii="Arial" w:hAnsi="Arial" w:cs="Arial"/>
          <w:sz w:val="24"/>
          <w:szCs w:val="24"/>
        </w:rPr>
        <w:t>In no event shall any amount of the assistance provided under this Agreement be utilized with respect to a facility which has given rise to a conviction under Section 113 (c)(1) of the Clean Air Act or Section 309(c) of the Federal Water Pollution Control Act.</w:t>
      </w:r>
    </w:p>
    <w:p w14:paraId="62018F64" w14:textId="77777777" w:rsidR="0019621B" w:rsidRPr="007938E0" w:rsidRDefault="0019621B" w:rsidP="0019621B">
      <w:pPr>
        <w:pStyle w:val="ListParagraph"/>
        <w:rPr>
          <w:rFonts w:ascii="Arial" w:hAnsi="Arial" w:cs="Arial"/>
          <w:sz w:val="24"/>
          <w:szCs w:val="24"/>
        </w:rPr>
      </w:pPr>
    </w:p>
    <w:p w14:paraId="70E6DDFF" w14:textId="20686F08" w:rsidR="0019621B"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Federal Labor Standards Provisions</w:t>
      </w:r>
      <w:r w:rsidR="00045DA4">
        <w:rPr>
          <w:rFonts w:ascii="Arial" w:hAnsi="Arial" w:cs="Arial"/>
          <w:sz w:val="24"/>
          <w:szCs w:val="24"/>
          <w:u w:val="single"/>
        </w:rPr>
        <w:t xml:space="preserve"> (Davis-Bacon Wage Rates)</w:t>
      </w:r>
      <w:r w:rsidRPr="007938E0">
        <w:rPr>
          <w:rFonts w:ascii="Arial" w:hAnsi="Arial" w:cs="Arial"/>
          <w:sz w:val="24"/>
          <w:szCs w:val="24"/>
        </w:rPr>
        <w:t xml:space="preserve">. Except with respect to the rehabilitation of residential property designed for residential use for less than eight (8) </w:t>
      </w:r>
      <w:r w:rsidRPr="007938E0">
        <w:rPr>
          <w:rFonts w:ascii="Arial" w:hAnsi="Arial" w:cs="Arial"/>
          <w:sz w:val="24"/>
          <w:szCs w:val="24"/>
        </w:rPr>
        <w:lastRenderedPageBreak/>
        <w:t xml:space="preserve">families, GRANTEE and all GRANTEE’s engaged under contracts in excess of Two Thousand Dollars ($2,000) for the construction, completion or repair of any building or work financed in whole or in part with assistance provided under this agreement, shall comply with HUD requirements pertaining to such contracts and the applicable requirements of the regulations of the Department of Labor under 29 CFR Parts 3, 5 and 5a, governing the payment of wages and the ratio of apprentices and trainees to journeymen; provided, that if wage rates higher than those required under such regulations are imposed by state or local law, nothing hereunder is intended to relieve GRANTEE of its obligation, if any, to require payment of the higher rates. GRANTEE shall cause or require to be inserted in full, in all such contracts subject to such regulations, provisions meeting the requirements of 29 CFR 5.5 and for such contracts in excess of </w:t>
      </w:r>
      <w:proofErr w:type="gramStart"/>
      <w:r w:rsidRPr="007938E0">
        <w:rPr>
          <w:rFonts w:ascii="Arial" w:hAnsi="Arial" w:cs="Arial"/>
          <w:sz w:val="24"/>
          <w:szCs w:val="24"/>
        </w:rPr>
        <w:t>Twenty Five</w:t>
      </w:r>
      <w:proofErr w:type="gramEnd"/>
      <w:r w:rsidRPr="007938E0">
        <w:rPr>
          <w:rFonts w:ascii="Arial" w:hAnsi="Arial" w:cs="Arial"/>
          <w:sz w:val="24"/>
          <w:szCs w:val="24"/>
        </w:rPr>
        <w:t xml:space="preserve"> Thousand Dollars ($25,000), 29 CFR 5a.3.</w:t>
      </w:r>
    </w:p>
    <w:p w14:paraId="63DF6457" w14:textId="77777777" w:rsidR="0019621B" w:rsidRPr="007938E0" w:rsidRDefault="0019621B" w:rsidP="0019621B">
      <w:pPr>
        <w:tabs>
          <w:tab w:val="left" w:pos="360"/>
        </w:tabs>
        <w:spacing w:after="100" w:afterAutospacing="1"/>
        <w:ind w:left="720"/>
        <w:contextualSpacing/>
        <w:jc w:val="both"/>
        <w:rPr>
          <w:rFonts w:ascii="Arial" w:hAnsi="Arial" w:cs="Arial"/>
          <w:sz w:val="24"/>
          <w:szCs w:val="24"/>
          <w:u w:val="single"/>
        </w:rPr>
      </w:pPr>
    </w:p>
    <w:p w14:paraId="0C193C3E" w14:textId="77777777" w:rsidR="0019621B" w:rsidRPr="007938E0" w:rsidRDefault="0019621B" w:rsidP="0019621B">
      <w:pPr>
        <w:tabs>
          <w:tab w:val="left" w:pos="360"/>
        </w:tabs>
        <w:spacing w:after="100" w:afterAutospacing="1"/>
        <w:ind w:left="720"/>
        <w:contextualSpacing/>
        <w:jc w:val="both"/>
        <w:rPr>
          <w:rFonts w:ascii="Arial" w:hAnsi="Arial" w:cs="Arial"/>
          <w:sz w:val="24"/>
          <w:szCs w:val="24"/>
          <w:u w:val="single"/>
        </w:rPr>
      </w:pPr>
      <w:r w:rsidRPr="007938E0">
        <w:rPr>
          <w:rFonts w:ascii="Arial" w:hAnsi="Arial" w:cs="Arial"/>
          <w:sz w:val="24"/>
          <w:szCs w:val="24"/>
        </w:rPr>
        <w:t>GRANTEE shall not award any contract or subcontract which is otherwise in compliance with this Agreement to any person or sub-contractor who is at the time ineligible under the provisions of any applicable regulations of the Department of Labor to receive an award of such contract.</w:t>
      </w:r>
    </w:p>
    <w:p w14:paraId="3F28D9CF" w14:textId="77777777" w:rsidR="0019621B" w:rsidRPr="007938E0" w:rsidRDefault="0019621B" w:rsidP="0019621B">
      <w:pPr>
        <w:tabs>
          <w:tab w:val="left" w:pos="360"/>
        </w:tabs>
        <w:spacing w:after="100" w:afterAutospacing="1"/>
        <w:ind w:left="720"/>
        <w:contextualSpacing/>
        <w:jc w:val="both"/>
        <w:rPr>
          <w:rFonts w:ascii="Arial" w:hAnsi="Arial" w:cs="Arial"/>
          <w:sz w:val="24"/>
          <w:szCs w:val="24"/>
        </w:rPr>
      </w:pPr>
    </w:p>
    <w:p w14:paraId="22F8E322" w14:textId="412E606D" w:rsidR="00025AC4" w:rsidRPr="00025AC4" w:rsidRDefault="000F067C" w:rsidP="0019621B">
      <w:pPr>
        <w:numPr>
          <w:ilvl w:val="1"/>
          <w:numId w:val="1"/>
        </w:numPr>
        <w:tabs>
          <w:tab w:val="left" w:pos="360"/>
        </w:tabs>
        <w:spacing w:after="100" w:afterAutospacing="1"/>
        <w:ind w:left="720" w:hanging="720"/>
        <w:contextualSpacing/>
        <w:jc w:val="both"/>
        <w:rPr>
          <w:rFonts w:ascii="Arial" w:hAnsi="Arial" w:cs="Arial"/>
          <w:sz w:val="24"/>
          <w:szCs w:val="24"/>
        </w:rPr>
      </w:pPr>
      <w:r>
        <w:rPr>
          <w:rFonts w:ascii="Arial" w:hAnsi="Arial" w:cs="Arial"/>
          <w:sz w:val="24"/>
          <w:szCs w:val="24"/>
          <w:u w:val="single"/>
        </w:rPr>
        <w:t>Copeland “Anti-Kick</w:t>
      </w:r>
      <w:r w:rsidR="00025AC4">
        <w:rPr>
          <w:rFonts w:ascii="Arial" w:hAnsi="Arial" w:cs="Arial"/>
          <w:sz w:val="24"/>
          <w:szCs w:val="24"/>
          <w:u w:val="single"/>
        </w:rPr>
        <w:t>back” Act (all contracts in excess of $2,000)</w:t>
      </w:r>
    </w:p>
    <w:p w14:paraId="2B35FD9B" w14:textId="5A4E536B" w:rsidR="00025AC4" w:rsidRPr="00045DA4" w:rsidRDefault="009176E4" w:rsidP="00025AC4">
      <w:pPr>
        <w:tabs>
          <w:tab w:val="left" w:pos="360"/>
        </w:tabs>
        <w:spacing w:after="100" w:afterAutospacing="1"/>
        <w:ind w:left="720"/>
        <w:contextualSpacing/>
        <w:jc w:val="both"/>
        <w:rPr>
          <w:rFonts w:ascii="Arial" w:hAnsi="Arial" w:cs="Arial"/>
          <w:sz w:val="24"/>
          <w:szCs w:val="24"/>
        </w:rPr>
      </w:pPr>
      <w:r w:rsidRPr="00045DA4">
        <w:rPr>
          <w:rFonts w:ascii="Arial" w:hAnsi="Arial" w:cs="Arial"/>
          <w:sz w:val="24"/>
          <w:szCs w:val="24"/>
        </w:rPr>
        <w:t xml:space="preserve">GRANTEE must comply </w:t>
      </w:r>
      <w:r w:rsidR="00045DA4" w:rsidRPr="00045DA4">
        <w:rPr>
          <w:rFonts w:ascii="Arial" w:hAnsi="Arial" w:cs="Arial"/>
          <w:sz w:val="24"/>
          <w:szCs w:val="24"/>
        </w:rPr>
        <w:t>with the Copeland “Anti-Kickback” Act (18 U.S.C., Section 874), as supplemented in Department of Labor regulations (29 CFR part 3, “Contractors and Subcontractors on Public Building or Public Work Financed in Whole or in Part by Loans or Grants from the United States”), and that it is the Contractor’s responsibility to ensure compliance by any and all subcontractors performing work under this Contract</w:t>
      </w:r>
    </w:p>
    <w:p w14:paraId="5BC5E9D5" w14:textId="77777777" w:rsidR="00025AC4" w:rsidRPr="00025AC4" w:rsidRDefault="00025AC4" w:rsidP="00025AC4">
      <w:pPr>
        <w:tabs>
          <w:tab w:val="left" w:pos="360"/>
        </w:tabs>
        <w:spacing w:after="100" w:afterAutospacing="1"/>
        <w:ind w:left="720"/>
        <w:contextualSpacing/>
        <w:jc w:val="both"/>
        <w:rPr>
          <w:rFonts w:ascii="Arial" w:hAnsi="Arial" w:cs="Arial"/>
          <w:sz w:val="24"/>
          <w:szCs w:val="24"/>
        </w:rPr>
      </w:pPr>
    </w:p>
    <w:p w14:paraId="1D38B863" w14:textId="3B861C4F" w:rsidR="0019621B"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Nondiscrimination Under Title VI of the Civil Rights Act of 1964</w:t>
      </w:r>
      <w:r w:rsidRPr="007938E0">
        <w:rPr>
          <w:rFonts w:ascii="Arial" w:hAnsi="Arial" w:cs="Arial"/>
          <w:sz w:val="24"/>
          <w:szCs w:val="24"/>
        </w:rPr>
        <w:t xml:space="preserve">. GRANTEE under this Agreement shall be subject to the requirements of Title VI of the Civil Rights Act of 1964 (P.L. 88-352) and HUD regulations with respect thereto including the regulations under </w:t>
      </w:r>
      <w:r w:rsidRPr="007938E0">
        <w:rPr>
          <w:rFonts w:ascii="Arial" w:hAnsi="Arial" w:cs="Arial"/>
          <w:b/>
          <w:sz w:val="24"/>
          <w:szCs w:val="24"/>
        </w:rPr>
        <w:t>24 CFR PART 1</w:t>
      </w:r>
      <w:r w:rsidRPr="007938E0">
        <w:rPr>
          <w:rFonts w:ascii="Arial" w:hAnsi="Arial" w:cs="Arial"/>
          <w:sz w:val="24"/>
          <w:szCs w:val="24"/>
        </w:rPr>
        <w:t>. In the sale, lease or other transfer of land acquired, cleared or improved with assistance provided under this Agreement, GRANTEE shall cause or require a covenant running with the land to be inserted in the deed or lease for such transfer, prohibiting discrimination upon the basis of race, color, religion, sex, sexual orientation, actual or perceived gender identity, or national origin, in the sale, lease or rental, or in the use of occupancy of such land or any improvements erected or to be erected thereon, and providing that GRANTEE and the United States are beneficiaries of and entitled to enforce such covenant. GRANTEE, in providing the services and work it is to provide pursuant to this Agreement, agrees to take such measures as are necessary to enforce such covenant and will not itself so discriminate.</w:t>
      </w:r>
    </w:p>
    <w:p w14:paraId="24066DCE" w14:textId="77777777" w:rsidR="0019621B" w:rsidRPr="007938E0" w:rsidRDefault="0019621B" w:rsidP="0019621B">
      <w:pPr>
        <w:tabs>
          <w:tab w:val="left" w:pos="360"/>
        </w:tabs>
        <w:spacing w:after="100" w:afterAutospacing="1"/>
        <w:ind w:left="720"/>
        <w:contextualSpacing/>
        <w:jc w:val="both"/>
        <w:rPr>
          <w:rFonts w:ascii="Arial" w:hAnsi="Arial" w:cs="Arial"/>
          <w:sz w:val="24"/>
          <w:szCs w:val="24"/>
        </w:rPr>
      </w:pPr>
    </w:p>
    <w:p w14:paraId="25AF4863" w14:textId="77777777" w:rsidR="0019621B"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Interest of Certain Federal Officials</w:t>
      </w:r>
      <w:r w:rsidRPr="007938E0">
        <w:rPr>
          <w:rFonts w:ascii="Arial" w:hAnsi="Arial" w:cs="Arial"/>
          <w:sz w:val="24"/>
          <w:szCs w:val="24"/>
        </w:rPr>
        <w:t>. No member of, or Delegate to, the Congress of the United States, and no Resident Commissioner, shall be admitted to any share or part of this Agreement or to any benefit arising from same.</w:t>
      </w:r>
    </w:p>
    <w:p w14:paraId="5078BB8E" w14:textId="77777777" w:rsidR="0019621B" w:rsidRPr="007938E0" w:rsidRDefault="0019621B" w:rsidP="0019621B">
      <w:pPr>
        <w:pStyle w:val="ListParagraph"/>
        <w:rPr>
          <w:rFonts w:ascii="Arial" w:hAnsi="Arial" w:cs="Arial"/>
          <w:sz w:val="24"/>
          <w:szCs w:val="24"/>
        </w:rPr>
      </w:pPr>
    </w:p>
    <w:p w14:paraId="42C01C44" w14:textId="77777777" w:rsidR="0019621B"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Conflict of Interest</w:t>
      </w:r>
      <w:r w:rsidRPr="007938E0">
        <w:rPr>
          <w:rFonts w:ascii="Arial" w:hAnsi="Arial" w:cs="Arial"/>
          <w:sz w:val="24"/>
          <w:szCs w:val="24"/>
        </w:rPr>
        <w:t>. No officer, employee, or agent of City who exercises any functions or responsibilities with respect to the CDBG program or to the services and work to be performed by GRANTEE pursuant to this Agreement, during such officer's, employee's, or agent's tenure or for one (1) year thereafter, shall have any interest, direct or indirect, in this Agreement or the proceeds thereof.</w:t>
      </w:r>
    </w:p>
    <w:p w14:paraId="5F0922D6" w14:textId="77777777" w:rsidR="0019621B" w:rsidRPr="007938E0" w:rsidRDefault="0019621B" w:rsidP="0019621B">
      <w:pPr>
        <w:pStyle w:val="ListParagraph"/>
        <w:rPr>
          <w:rFonts w:ascii="Arial" w:hAnsi="Arial" w:cs="Arial"/>
          <w:sz w:val="24"/>
          <w:szCs w:val="24"/>
        </w:rPr>
      </w:pPr>
    </w:p>
    <w:p w14:paraId="7C8A462D" w14:textId="77777777" w:rsidR="0019621B" w:rsidRPr="007938E0" w:rsidRDefault="0019621B" w:rsidP="0019621B">
      <w:pPr>
        <w:pStyle w:val="ListParagraph"/>
        <w:rPr>
          <w:rFonts w:ascii="Arial" w:hAnsi="Arial" w:cs="Arial"/>
          <w:sz w:val="24"/>
          <w:szCs w:val="24"/>
        </w:rPr>
      </w:pPr>
      <w:r w:rsidRPr="007938E0">
        <w:rPr>
          <w:rFonts w:ascii="Arial" w:hAnsi="Arial" w:cs="Arial"/>
          <w:sz w:val="24"/>
          <w:szCs w:val="24"/>
        </w:rPr>
        <w:t>GRANTEE shall incorporate or cause to be incorporated in every contract required to be in writing a provision prohibiting such interest pursuant to the purposes of this section.</w:t>
      </w:r>
    </w:p>
    <w:p w14:paraId="5FB335C4" w14:textId="77777777" w:rsidR="0019621B" w:rsidRPr="007938E0" w:rsidRDefault="0019621B" w:rsidP="0019621B">
      <w:pPr>
        <w:pStyle w:val="ListParagraph"/>
        <w:rPr>
          <w:rFonts w:ascii="Arial" w:hAnsi="Arial" w:cs="Arial"/>
          <w:sz w:val="24"/>
          <w:szCs w:val="24"/>
        </w:rPr>
      </w:pPr>
    </w:p>
    <w:p w14:paraId="79227F22" w14:textId="77777777" w:rsidR="0019621B"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Prohibition Against Payments of Bonuses or Commissions</w:t>
      </w:r>
      <w:r w:rsidRPr="007938E0">
        <w:rPr>
          <w:rFonts w:ascii="Arial" w:hAnsi="Arial" w:cs="Arial"/>
          <w:sz w:val="24"/>
          <w:szCs w:val="24"/>
        </w:rPr>
        <w:t>. The assistance provided under this Agreement shall not be used in the payment of any bonus or commission for the purpose of obtaining HUD approval of the application for such assistance, or HUD approval of applications for additional assistance, or any other approval or concurrence of HUD required under this Agreement, Title I of the Housing and Community Development Acts of 1974 or 1977, or HUD regulations with respect thereto; provided, however that reasonable fees or bona fide technical, consultant, managerial or other such services, other than actual solicitation, are not hereby prohibited if otherwise eligible as program costs.</w:t>
      </w:r>
    </w:p>
    <w:p w14:paraId="3B7440E0" w14:textId="77777777" w:rsidR="00B73032" w:rsidRPr="007938E0" w:rsidRDefault="00B73032" w:rsidP="00B73032">
      <w:pPr>
        <w:tabs>
          <w:tab w:val="left" w:pos="360"/>
        </w:tabs>
        <w:spacing w:after="100" w:afterAutospacing="1"/>
        <w:ind w:left="720"/>
        <w:contextualSpacing/>
        <w:jc w:val="both"/>
        <w:rPr>
          <w:rFonts w:ascii="Arial" w:hAnsi="Arial" w:cs="Arial"/>
          <w:sz w:val="24"/>
          <w:szCs w:val="24"/>
        </w:rPr>
      </w:pPr>
    </w:p>
    <w:p w14:paraId="75E99F39" w14:textId="77777777" w:rsidR="0019621B"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Copyrights</w:t>
      </w:r>
      <w:r w:rsidRPr="007938E0">
        <w:rPr>
          <w:rFonts w:ascii="Arial" w:hAnsi="Arial" w:cs="Arial"/>
          <w:sz w:val="24"/>
          <w:szCs w:val="24"/>
        </w:rPr>
        <w:t>. If this Agreement results in a book or other copyrightable material, the author is free to copyright the work, but HUD reserves a royalty-free, nonexclusive and irrevocable license to reproduce, publish, or otherwise use, and to authorize others to use, all copyrighted material and all material which can be copyrighted.</w:t>
      </w:r>
    </w:p>
    <w:p w14:paraId="1E8E4359" w14:textId="77777777" w:rsidR="0019621B" w:rsidRPr="007938E0" w:rsidRDefault="0019621B" w:rsidP="0019621B">
      <w:pPr>
        <w:tabs>
          <w:tab w:val="left" w:pos="360"/>
        </w:tabs>
        <w:spacing w:after="100" w:afterAutospacing="1"/>
        <w:ind w:left="720"/>
        <w:contextualSpacing/>
        <w:jc w:val="both"/>
        <w:rPr>
          <w:rFonts w:ascii="Arial" w:hAnsi="Arial" w:cs="Arial"/>
          <w:sz w:val="24"/>
          <w:szCs w:val="24"/>
        </w:rPr>
      </w:pPr>
    </w:p>
    <w:p w14:paraId="52BA67B3" w14:textId="77777777" w:rsidR="0019621B"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Patents</w:t>
      </w:r>
      <w:r w:rsidRPr="007938E0">
        <w:rPr>
          <w:rFonts w:ascii="Arial" w:hAnsi="Arial" w:cs="Arial"/>
          <w:sz w:val="24"/>
          <w:szCs w:val="24"/>
        </w:rPr>
        <w:t>. Any discovery or invention arising out of or developed in the course of work aided by this Agreement shall be promptly and fully reported to City and HUD for determination by HUD as to whether patent protection on such invention or discovery will be sought and how the rights in the invention or discovery, including the rights under any patent issued thereon, shall be disposed of and administered, in order to protect the public interest.</w:t>
      </w:r>
    </w:p>
    <w:p w14:paraId="54292AF9" w14:textId="77777777" w:rsidR="0019621B" w:rsidRPr="007938E0" w:rsidRDefault="0019621B" w:rsidP="0019621B">
      <w:pPr>
        <w:pStyle w:val="ListParagraph"/>
        <w:rPr>
          <w:rFonts w:ascii="Arial" w:hAnsi="Arial" w:cs="Arial"/>
          <w:sz w:val="24"/>
          <w:szCs w:val="24"/>
        </w:rPr>
      </w:pPr>
    </w:p>
    <w:p w14:paraId="4A627058" w14:textId="77777777" w:rsidR="0019621B" w:rsidRPr="007938E0" w:rsidRDefault="0019621B" w:rsidP="0019621B">
      <w:pPr>
        <w:numPr>
          <w:ilvl w:val="1"/>
          <w:numId w:val="1"/>
        </w:numPr>
        <w:tabs>
          <w:tab w:val="left" w:pos="360"/>
        </w:tabs>
        <w:spacing w:after="100" w:afterAutospacing="1"/>
        <w:ind w:left="720" w:hanging="720"/>
        <w:contextualSpacing/>
        <w:jc w:val="both"/>
        <w:rPr>
          <w:rFonts w:ascii="Arial" w:hAnsi="Arial" w:cs="Arial"/>
          <w:sz w:val="24"/>
          <w:szCs w:val="24"/>
        </w:rPr>
      </w:pPr>
      <w:r w:rsidRPr="007938E0">
        <w:rPr>
          <w:rFonts w:ascii="Arial" w:hAnsi="Arial" w:cs="Arial"/>
          <w:sz w:val="24"/>
          <w:szCs w:val="24"/>
          <w:u w:val="single"/>
        </w:rPr>
        <w:t>Political Activity.</w:t>
      </w:r>
    </w:p>
    <w:p w14:paraId="3D7CAA4C" w14:textId="77777777" w:rsidR="0019621B" w:rsidRPr="007938E0" w:rsidRDefault="0019621B" w:rsidP="0019621B">
      <w:pPr>
        <w:pStyle w:val="ListParagraph"/>
        <w:rPr>
          <w:rFonts w:ascii="Arial" w:hAnsi="Arial" w:cs="Arial"/>
          <w:sz w:val="24"/>
          <w:szCs w:val="24"/>
        </w:rPr>
      </w:pPr>
    </w:p>
    <w:p w14:paraId="729E06A4" w14:textId="77777777" w:rsidR="0019621B" w:rsidRPr="007938E0" w:rsidRDefault="0019621B" w:rsidP="0019621B">
      <w:pPr>
        <w:numPr>
          <w:ilvl w:val="2"/>
          <w:numId w:val="1"/>
        </w:numPr>
        <w:tabs>
          <w:tab w:val="left" w:pos="360"/>
        </w:tabs>
        <w:spacing w:after="100" w:afterAutospacing="1"/>
        <w:ind w:hanging="360"/>
        <w:contextualSpacing/>
        <w:jc w:val="both"/>
        <w:rPr>
          <w:rFonts w:ascii="Arial" w:hAnsi="Arial" w:cs="Arial"/>
          <w:sz w:val="24"/>
          <w:szCs w:val="24"/>
        </w:rPr>
      </w:pPr>
      <w:r w:rsidRPr="007938E0">
        <w:rPr>
          <w:rFonts w:ascii="Arial" w:hAnsi="Arial" w:cs="Arial"/>
          <w:sz w:val="24"/>
          <w:szCs w:val="24"/>
          <w:u w:val="single"/>
        </w:rPr>
        <w:t>Partisan Activity Prohibited.</w:t>
      </w:r>
      <w:r w:rsidRPr="007938E0">
        <w:rPr>
          <w:rFonts w:ascii="Arial" w:hAnsi="Arial" w:cs="Arial"/>
          <w:sz w:val="24"/>
          <w:szCs w:val="24"/>
        </w:rPr>
        <w:t xml:space="preserve"> No funds provided in this Agreement shall be used for any partisan political activity or to further the election or defeat of any candidate for public office; nor shall they be used to provide services, or for the employment or assignment of personnel, in a manner supporting or resulting in the identification of programs conducted pursuant to this Agreement, with the following: (1) any partisan or non-partisan political activity or any other political activity associated with a candidate, or contending faction or group, in an election for public or party office; (2) any activity to provide voters or prospective voters with transportation to the polls or similar assistance in connection with any such election; or (3) any voter registration activity.</w:t>
      </w:r>
    </w:p>
    <w:p w14:paraId="3371A409" w14:textId="77777777" w:rsidR="0019621B" w:rsidRPr="007938E0" w:rsidRDefault="0019621B" w:rsidP="0019621B">
      <w:pPr>
        <w:tabs>
          <w:tab w:val="left" w:pos="360"/>
        </w:tabs>
        <w:spacing w:after="100" w:afterAutospacing="1"/>
        <w:ind w:left="1080"/>
        <w:contextualSpacing/>
        <w:jc w:val="both"/>
        <w:rPr>
          <w:rFonts w:ascii="Arial" w:hAnsi="Arial" w:cs="Arial"/>
          <w:sz w:val="24"/>
          <w:szCs w:val="24"/>
        </w:rPr>
      </w:pPr>
    </w:p>
    <w:p w14:paraId="29AEBAD2" w14:textId="77777777" w:rsidR="0019621B" w:rsidRPr="007938E0" w:rsidRDefault="0019621B" w:rsidP="0019621B">
      <w:pPr>
        <w:tabs>
          <w:tab w:val="left" w:pos="360"/>
        </w:tabs>
        <w:spacing w:after="100" w:afterAutospacing="1"/>
        <w:ind w:left="1080"/>
        <w:contextualSpacing/>
        <w:jc w:val="both"/>
        <w:rPr>
          <w:rFonts w:ascii="Arial" w:hAnsi="Arial" w:cs="Arial"/>
          <w:sz w:val="24"/>
          <w:szCs w:val="24"/>
        </w:rPr>
      </w:pPr>
      <w:r w:rsidRPr="007938E0">
        <w:rPr>
          <w:rFonts w:ascii="Arial" w:hAnsi="Arial" w:cs="Arial"/>
          <w:sz w:val="24"/>
          <w:szCs w:val="24"/>
        </w:rPr>
        <w:t>Participants employed in the administration of the CDBG Plan and/or Program, and participants whose principal employment is in connection with an activity financed by the CDBG Program or its proceeds are subject to limitation on political activities under the Hatch Act (5 U.S.C. 1502(a), 18 U.S.C. 595). All participants may take part in non-partisan activities outside working hours.</w:t>
      </w:r>
    </w:p>
    <w:p w14:paraId="2F41E40E" w14:textId="77777777" w:rsidR="0019621B" w:rsidRPr="007938E0" w:rsidRDefault="0019621B" w:rsidP="0019621B">
      <w:pPr>
        <w:tabs>
          <w:tab w:val="left" w:pos="360"/>
        </w:tabs>
        <w:spacing w:after="100" w:afterAutospacing="1"/>
        <w:ind w:left="1080"/>
        <w:contextualSpacing/>
        <w:jc w:val="both"/>
        <w:rPr>
          <w:rFonts w:ascii="Arial" w:hAnsi="Arial" w:cs="Arial"/>
          <w:sz w:val="24"/>
          <w:szCs w:val="24"/>
        </w:rPr>
      </w:pPr>
    </w:p>
    <w:p w14:paraId="0DD6B7CB" w14:textId="77777777" w:rsidR="0019621B" w:rsidRPr="007938E0" w:rsidRDefault="0019621B" w:rsidP="0019621B">
      <w:pPr>
        <w:numPr>
          <w:ilvl w:val="2"/>
          <w:numId w:val="1"/>
        </w:numPr>
        <w:tabs>
          <w:tab w:val="left" w:pos="360"/>
        </w:tabs>
        <w:spacing w:after="100" w:afterAutospacing="1"/>
        <w:ind w:hanging="360"/>
        <w:contextualSpacing/>
        <w:jc w:val="both"/>
        <w:rPr>
          <w:rFonts w:ascii="Arial" w:hAnsi="Arial" w:cs="Arial"/>
          <w:sz w:val="24"/>
          <w:szCs w:val="24"/>
        </w:rPr>
      </w:pPr>
      <w:r w:rsidRPr="007938E0">
        <w:rPr>
          <w:rFonts w:ascii="Arial" w:hAnsi="Arial" w:cs="Arial"/>
          <w:sz w:val="24"/>
          <w:szCs w:val="24"/>
          <w:u w:val="single"/>
        </w:rPr>
        <w:t>Lobbying Prohibited.</w:t>
      </w:r>
    </w:p>
    <w:p w14:paraId="01559DE6" w14:textId="77777777" w:rsidR="0019621B" w:rsidRPr="007938E0" w:rsidRDefault="0019621B" w:rsidP="0019621B">
      <w:pPr>
        <w:tabs>
          <w:tab w:val="left" w:pos="360"/>
        </w:tabs>
        <w:spacing w:after="100" w:afterAutospacing="1"/>
        <w:ind w:left="1080"/>
        <w:contextualSpacing/>
        <w:jc w:val="both"/>
        <w:rPr>
          <w:rFonts w:ascii="Arial" w:hAnsi="Arial" w:cs="Arial"/>
          <w:sz w:val="24"/>
          <w:szCs w:val="24"/>
        </w:rPr>
      </w:pPr>
    </w:p>
    <w:p w14:paraId="4C97280B" w14:textId="77777777" w:rsidR="0019621B" w:rsidRPr="007938E0" w:rsidRDefault="0019621B" w:rsidP="0019621B">
      <w:pPr>
        <w:numPr>
          <w:ilvl w:val="3"/>
          <w:numId w:val="1"/>
        </w:numPr>
        <w:tabs>
          <w:tab w:val="left" w:pos="360"/>
        </w:tabs>
        <w:spacing w:after="100" w:afterAutospacing="1"/>
        <w:ind w:left="1440" w:hanging="360"/>
        <w:contextualSpacing/>
        <w:jc w:val="both"/>
        <w:rPr>
          <w:rFonts w:ascii="Arial" w:hAnsi="Arial" w:cs="Arial"/>
          <w:sz w:val="24"/>
          <w:szCs w:val="24"/>
        </w:rPr>
      </w:pPr>
      <w:r w:rsidRPr="007938E0">
        <w:rPr>
          <w:rFonts w:ascii="Arial" w:hAnsi="Arial" w:cs="Arial"/>
          <w:sz w:val="24"/>
          <w:szCs w:val="24"/>
        </w:rPr>
        <w:t xml:space="preserve">No Federal appropriated funds have been paid or will be paid, by or on behalf of the GRANTEE, to any person for influencing or attempting to influence an officer or employee of any agency, a Member of Congress, an officer or employee of </w:t>
      </w:r>
      <w:r w:rsidRPr="007938E0">
        <w:rPr>
          <w:rFonts w:ascii="Arial" w:hAnsi="Arial" w:cs="Arial"/>
          <w:sz w:val="24"/>
          <w:szCs w:val="24"/>
        </w:rPr>
        <w:lastRenderedPageBreak/>
        <w:t>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DE7FD45" w14:textId="77777777" w:rsidR="0019621B" w:rsidRPr="007938E0" w:rsidRDefault="0019621B" w:rsidP="0019621B">
      <w:pPr>
        <w:tabs>
          <w:tab w:val="left" w:pos="360"/>
        </w:tabs>
        <w:spacing w:after="100" w:afterAutospacing="1"/>
        <w:ind w:left="1440"/>
        <w:contextualSpacing/>
        <w:jc w:val="both"/>
        <w:rPr>
          <w:rFonts w:ascii="Arial" w:hAnsi="Arial" w:cs="Arial"/>
          <w:sz w:val="24"/>
          <w:szCs w:val="24"/>
        </w:rPr>
      </w:pPr>
    </w:p>
    <w:p w14:paraId="27EC2C1D" w14:textId="77777777" w:rsidR="0019621B" w:rsidRPr="007938E0" w:rsidRDefault="0019621B" w:rsidP="0019621B">
      <w:pPr>
        <w:numPr>
          <w:ilvl w:val="3"/>
          <w:numId w:val="1"/>
        </w:numPr>
        <w:tabs>
          <w:tab w:val="left" w:pos="360"/>
        </w:tabs>
        <w:spacing w:after="100" w:afterAutospacing="1"/>
        <w:ind w:left="1440" w:hanging="360"/>
        <w:contextualSpacing/>
        <w:jc w:val="both"/>
        <w:rPr>
          <w:rFonts w:ascii="Arial" w:hAnsi="Arial" w:cs="Arial"/>
          <w:sz w:val="24"/>
          <w:szCs w:val="24"/>
        </w:rPr>
      </w:pPr>
      <w:r w:rsidRPr="007938E0">
        <w:rPr>
          <w:rFonts w:ascii="Arial" w:hAnsi="Arial" w:cs="Arial"/>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GRANTEE shall complete and submit Standard Form-LLL, "Disclosure Form to Report Lobbying," in accordance with its instructions.</w:t>
      </w:r>
    </w:p>
    <w:p w14:paraId="2A652B87" w14:textId="77777777" w:rsidR="0019621B" w:rsidRPr="007938E0" w:rsidRDefault="0019621B" w:rsidP="0019621B">
      <w:pPr>
        <w:pStyle w:val="ListParagraph"/>
        <w:rPr>
          <w:rFonts w:ascii="Arial" w:hAnsi="Arial" w:cs="Arial"/>
          <w:sz w:val="24"/>
          <w:szCs w:val="24"/>
        </w:rPr>
      </w:pPr>
    </w:p>
    <w:p w14:paraId="0643AF77" w14:textId="77777777" w:rsidR="0019621B" w:rsidRPr="007938E0" w:rsidRDefault="0019621B" w:rsidP="0019621B">
      <w:pPr>
        <w:numPr>
          <w:ilvl w:val="3"/>
          <w:numId w:val="1"/>
        </w:numPr>
        <w:tabs>
          <w:tab w:val="left" w:pos="360"/>
        </w:tabs>
        <w:ind w:left="1440" w:hanging="360"/>
        <w:contextualSpacing/>
        <w:jc w:val="both"/>
        <w:rPr>
          <w:rFonts w:ascii="Arial" w:hAnsi="Arial" w:cs="Arial"/>
          <w:sz w:val="24"/>
          <w:szCs w:val="24"/>
        </w:rPr>
      </w:pPr>
      <w:r w:rsidRPr="007938E0">
        <w:rPr>
          <w:rFonts w:ascii="Arial" w:hAnsi="Arial" w:cs="Arial"/>
          <w:sz w:val="24"/>
          <w:szCs w:val="24"/>
        </w:rPr>
        <w:t>The GRANTEE shall require that the language of this certification be included in the award documents for all sub awards at all tiers (including subcontracts, sub grants, and contracts under grants, loans, and cooperative agreements) and that all sub-recipients shall certify and disclose accordingly.</w:t>
      </w:r>
    </w:p>
    <w:p w14:paraId="6DAF1E67" w14:textId="77777777" w:rsidR="0019621B" w:rsidRPr="007938E0" w:rsidRDefault="0019621B" w:rsidP="0019621B">
      <w:pPr>
        <w:pStyle w:val="ListParagraph"/>
        <w:contextualSpacing/>
        <w:rPr>
          <w:rFonts w:ascii="Arial" w:hAnsi="Arial" w:cs="Arial"/>
          <w:sz w:val="24"/>
          <w:szCs w:val="24"/>
        </w:rPr>
      </w:pPr>
    </w:p>
    <w:p w14:paraId="722E3BC4" w14:textId="77777777" w:rsidR="0019621B" w:rsidRPr="007938E0" w:rsidRDefault="0019621B" w:rsidP="0019621B">
      <w:pPr>
        <w:tabs>
          <w:tab w:val="left" w:pos="360"/>
        </w:tabs>
        <w:ind w:left="1440"/>
        <w:contextualSpacing/>
        <w:jc w:val="both"/>
        <w:rPr>
          <w:rFonts w:ascii="Arial" w:hAnsi="Arial" w:cs="Arial"/>
          <w:sz w:val="24"/>
          <w:szCs w:val="24"/>
        </w:rPr>
      </w:pPr>
      <w:r w:rsidRPr="007938E0">
        <w:rPr>
          <w:rFonts w:ascii="Arial" w:hAnsi="Arial" w:cs="Arial"/>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72B7D333" w14:textId="77777777" w:rsidR="0019621B" w:rsidRPr="007938E0" w:rsidRDefault="0019621B" w:rsidP="0019621B">
      <w:pPr>
        <w:pStyle w:val="ListParagraph"/>
        <w:contextualSpacing/>
        <w:rPr>
          <w:rFonts w:ascii="Arial" w:hAnsi="Arial" w:cs="Arial"/>
          <w:sz w:val="24"/>
          <w:szCs w:val="24"/>
        </w:rPr>
      </w:pPr>
    </w:p>
    <w:p w14:paraId="112E3541" w14:textId="77777777" w:rsidR="0019621B" w:rsidRPr="007938E0" w:rsidRDefault="0019621B" w:rsidP="0019621B">
      <w:pPr>
        <w:numPr>
          <w:ilvl w:val="1"/>
          <w:numId w:val="1"/>
        </w:numPr>
        <w:tabs>
          <w:tab w:val="left" w:pos="360"/>
        </w:tabs>
        <w:ind w:left="720" w:hanging="720"/>
        <w:contextualSpacing/>
        <w:jc w:val="both"/>
        <w:rPr>
          <w:rFonts w:ascii="Arial" w:hAnsi="Arial" w:cs="Arial"/>
          <w:sz w:val="24"/>
          <w:szCs w:val="24"/>
        </w:rPr>
      </w:pPr>
      <w:r w:rsidRPr="007938E0">
        <w:rPr>
          <w:rFonts w:ascii="Arial" w:hAnsi="Arial" w:cs="Arial"/>
          <w:sz w:val="24"/>
          <w:szCs w:val="24"/>
          <w:u w:val="single"/>
        </w:rPr>
        <w:t xml:space="preserve">Guidelines </w:t>
      </w:r>
      <w:proofErr w:type="gramStart"/>
      <w:r w:rsidRPr="007938E0">
        <w:rPr>
          <w:rFonts w:ascii="Arial" w:hAnsi="Arial" w:cs="Arial"/>
          <w:sz w:val="24"/>
          <w:szCs w:val="24"/>
          <w:u w:val="single"/>
        </w:rPr>
        <w:t>On</w:t>
      </w:r>
      <w:proofErr w:type="gramEnd"/>
      <w:r w:rsidRPr="007938E0">
        <w:rPr>
          <w:rFonts w:ascii="Arial" w:hAnsi="Arial" w:cs="Arial"/>
          <w:sz w:val="24"/>
          <w:szCs w:val="24"/>
          <w:u w:val="single"/>
        </w:rPr>
        <w:t xml:space="preserve"> Church-Related Activities.</w:t>
      </w:r>
    </w:p>
    <w:p w14:paraId="34BDBD7B" w14:textId="77777777" w:rsidR="0015106A" w:rsidRPr="007938E0" w:rsidRDefault="0015106A" w:rsidP="0015106A">
      <w:pPr>
        <w:tabs>
          <w:tab w:val="left" w:pos="360"/>
        </w:tabs>
        <w:ind w:left="720"/>
        <w:contextualSpacing/>
        <w:jc w:val="both"/>
        <w:rPr>
          <w:rFonts w:ascii="Arial" w:hAnsi="Arial" w:cs="Arial"/>
          <w:sz w:val="24"/>
          <w:szCs w:val="24"/>
        </w:rPr>
      </w:pPr>
    </w:p>
    <w:p w14:paraId="6E1ADA5E" w14:textId="77777777" w:rsidR="0015106A" w:rsidRPr="007938E0" w:rsidRDefault="0015106A" w:rsidP="006C0928">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u w:val="single"/>
        </w:rPr>
        <w:t>Construction or Rehabilitation of Facilities.</w:t>
      </w:r>
      <w:r w:rsidRPr="007938E0">
        <w:rPr>
          <w:rFonts w:ascii="Arial" w:hAnsi="Arial" w:cs="Arial"/>
          <w:sz w:val="24"/>
          <w:szCs w:val="24"/>
        </w:rPr>
        <w:t xml:space="preserve"> Block grant fund recipients shall not use any funds to construct, rehabilitate, maintain, or restore religious structures (including those which may be historic properties) currently used for religious purposes. Block grant funds shall not be used to construct, rehabilitate, maintain, or restore structures or other real property owned by "pervasively sectarian" organizations. Block grant funds shall not be used to assist a religious organization in acquiring property. These prohibitions apply whether or not the property is used for religious services or instruction or is used in any other way for religious activities.</w:t>
      </w:r>
    </w:p>
    <w:p w14:paraId="17383B51" w14:textId="77777777" w:rsidR="0015106A" w:rsidRPr="007938E0" w:rsidRDefault="0015106A" w:rsidP="006C0928">
      <w:pPr>
        <w:tabs>
          <w:tab w:val="left" w:pos="360"/>
        </w:tabs>
        <w:ind w:left="1080"/>
        <w:contextualSpacing/>
        <w:jc w:val="both"/>
        <w:rPr>
          <w:rFonts w:ascii="Arial" w:hAnsi="Arial" w:cs="Arial"/>
          <w:sz w:val="24"/>
          <w:szCs w:val="24"/>
        </w:rPr>
      </w:pPr>
    </w:p>
    <w:p w14:paraId="63484CF1" w14:textId="77777777" w:rsidR="0015106A" w:rsidRPr="007938E0" w:rsidRDefault="0015106A" w:rsidP="006C0928">
      <w:pPr>
        <w:numPr>
          <w:ilvl w:val="2"/>
          <w:numId w:val="1"/>
        </w:numPr>
        <w:tabs>
          <w:tab w:val="left" w:pos="360"/>
        </w:tabs>
        <w:ind w:hanging="360"/>
        <w:contextualSpacing/>
        <w:jc w:val="both"/>
        <w:rPr>
          <w:rFonts w:ascii="Arial" w:hAnsi="Arial" w:cs="Arial"/>
          <w:sz w:val="24"/>
          <w:szCs w:val="24"/>
        </w:rPr>
      </w:pPr>
      <w:r w:rsidRPr="007938E0">
        <w:rPr>
          <w:rFonts w:ascii="Arial" w:hAnsi="Arial" w:cs="Arial"/>
          <w:sz w:val="24"/>
          <w:szCs w:val="24"/>
          <w:u w:val="single"/>
        </w:rPr>
        <w:t>Public Services.</w:t>
      </w:r>
      <w:r w:rsidRPr="007938E0">
        <w:rPr>
          <w:rFonts w:ascii="Arial" w:hAnsi="Arial" w:cs="Arial"/>
          <w:sz w:val="24"/>
          <w:szCs w:val="24"/>
        </w:rPr>
        <w:t xml:space="preserve"> Block grant funds may be used for the provision of public services under the following conditions:</w:t>
      </w:r>
    </w:p>
    <w:p w14:paraId="67BCB46E" w14:textId="77777777" w:rsidR="0015106A" w:rsidRPr="007938E0" w:rsidRDefault="0015106A" w:rsidP="006C0928">
      <w:pPr>
        <w:pStyle w:val="ListParagraph"/>
        <w:contextualSpacing/>
        <w:rPr>
          <w:rFonts w:ascii="Arial" w:hAnsi="Arial" w:cs="Arial"/>
          <w:sz w:val="24"/>
          <w:szCs w:val="24"/>
        </w:rPr>
      </w:pPr>
    </w:p>
    <w:p w14:paraId="4D62DBF7" w14:textId="77777777" w:rsidR="0015106A" w:rsidRPr="007938E0" w:rsidRDefault="0015106A" w:rsidP="006C0928">
      <w:pPr>
        <w:numPr>
          <w:ilvl w:val="3"/>
          <w:numId w:val="1"/>
        </w:numPr>
        <w:tabs>
          <w:tab w:val="left" w:pos="360"/>
        </w:tabs>
        <w:ind w:left="1440" w:hanging="360"/>
        <w:contextualSpacing/>
        <w:jc w:val="both"/>
        <w:rPr>
          <w:rFonts w:ascii="Arial" w:hAnsi="Arial" w:cs="Arial"/>
          <w:sz w:val="24"/>
          <w:szCs w:val="24"/>
        </w:rPr>
      </w:pPr>
      <w:r w:rsidRPr="007938E0">
        <w:rPr>
          <w:rFonts w:ascii="Arial" w:hAnsi="Arial" w:cs="Arial"/>
          <w:sz w:val="24"/>
          <w:szCs w:val="24"/>
        </w:rPr>
        <w:t>The public services provided are exclusively non-religious in nature and scope;</w:t>
      </w:r>
    </w:p>
    <w:p w14:paraId="649D842C" w14:textId="77777777" w:rsidR="0015106A" w:rsidRPr="007938E0" w:rsidRDefault="0015106A" w:rsidP="006C0928">
      <w:pPr>
        <w:tabs>
          <w:tab w:val="left" w:pos="360"/>
        </w:tabs>
        <w:ind w:left="1440"/>
        <w:contextualSpacing/>
        <w:jc w:val="both"/>
        <w:rPr>
          <w:rFonts w:ascii="Arial" w:hAnsi="Arial" w:cs="Arial"/>
          <w:sz w:val="24"/>
          <w:szCs w:val="24"/>
        </w:rPr>
      </w:pPr>
    </w:p>
    <w:p w14:paraId="09E465FA" w14:textId="77777777" w:rsidR="0015106A" w:rsidRPr="007938E0" w:rsidRDefault="0015106A" w:rsidP="006C0928">
      <w:pPr>
        <w:numPr>
          <w:ilvl w:val="3"/>
          <w:numId w:val="1"/>
        </w:numPr>
        <w:tabs>
          <w:tab w:val="left" w:pos="360"/>
        </w:tabs>
        <w:ind w:left="1440" w:hanging="360"/>
        <w:contextualSpacing/>
        <w:jc w:val="both"/>
        <w:rPr>
          <w:rFonts w:ascii="Arial" w:hAnsi="Arial" w:cs="Arial"/>
          <w:sz w:val="24"/>
          <w:szCs w:val="24"/>
        </w:rPr>
      </w:pPr>
      <w:r w:rsidRPr="007938E0">
        <w:rPr>
          <w:rFonts w:ascii="Arial" w:hAnsi="Arial" w:cs="Arial"/>
          <w:sz w:val="24"/>
          <w:szCs w:val="24"/>
        </w:rPr>
        <w:t>There are no religious services, proselytizing, instruction, or any other religious influences in connection with the public services;</w:t>
      </w:r>
    </w:p>
    <w:p w14:paraId="1A28E111" w14:textId="77777777" w:rsidR="0015106A" w:rsidRPr="007938E0" w:rsidRDefault="0015106A" w:rsidP="006C0928">
      <w:pPr>
        <w:pStyle w:val="ListParagraph"/>
        <w:contextualSpacing/>
        <w:rPr>
          <w:rFonts w:ascii="Arial" w:hAnsi="Arial" w:cs="Arial"/>
          <w:sz w:val="24"/>
          <w:szCs w:val="24"/>
        </w:rPr>
      </w:pPr>
    </w:p>
    <w:p w14:paraId="2D4F1A53" w14:textId="77777777" w:rsidR="0015106A" w:rsidRPr="007938E0" w:rsidRDefault="0015106A" w:rsidP="006C0928">
      <w:pPr>
        <w:tabs>
          <w:tab w:val="left" w:pos="360"/>
        </w:tabs>
        <w:ind w:left="1440"/>
        <w:contextualSpacing/>
        <w:jc w:val="both"/>
        <w:rPr>
          <w:rFonts w:ascii="Arial" w:hAnsi="Arial" w:cs="Arial"/>
          <w:sz w:val="24"/>
          <w:szCs w:val="24"/>
        </w:rPr>
      </w:pPr>
    </w:p>
    <w:p w14:paraId="4EB1B120" w14:textId="77777777" w:rsidR="0015106A" w:rsidRPr="007938E0" w:rsidRDefault="0015106A" w:rsidP="006C0928">
      <w:pPr>
        <w:numPr>
          <w:ilvl w:val="3"/>
          <w:numId w:val="1"/>
        </w:numPr>
        <w:tabs>
          <w:tab w:val="left" w:pos="360"/>
        </w:tabs>
        <w:ind w:left="1440" w:hanging="360"/>
        <w:contextualSpacing/>
        <w:jc w:val="both"/>
        <w:rPr>
          <w:rFonts w:ascii="Arial" w:hAnsi="Arial" w:cs="Arial"/>
          <w:sz w:val="24"/>
          <w:szCs w:val="24"/>
        </w:rPr>
      </w:pPr>
      <w:r w:rsidRPr="007938E0">
        <w:rPr>
          <w:rFonts w:ascii="Arial" w:hAnsi="Arial" w:cs="Arial"/>
          <w:sz w:val="24"/>
          <w:szCs w:val="24"/>
        </w:rPr>
        <w:t>There is no religious discrimination in terms of employment or benefits under the public services; and</w:t>
      </w:r>
    </w:p>
    <w:p w14:paraId="11E503B3" w14:textId="77777777" w:rsidR="0015106A" w:rsidRPr="007938E0" w:rsidRDefault="0015106A" w:rsidP="006C0928">
      <w:pPr>
        <w:tabs>
          <w:tab w:val="left" w:pos="360"/>
        </w:tabs>
        <w:ind w:left="1440"/>
        <w:contextualSpacing/>
        <w:jc w:val="both"/>
        <w:rPr>
          <w:rFonts w:ascii="Arial" w:hAnsi="Arial" w:cs="Arial"/>
          <w:sz w:val="24"/>
          <w:szCs w:val="24"/>
        </w:rPr>
      </w:pPr>
    </w:p>
    <w:p w14:paraId="19CBB329" w14:textId="77777777" w:rsidR="0015106A" w:rsidRPr="007938E0" w:rsidRDefault="0015106A" w:rsidP="006C0928">
      <w:pPr>
        <w:numPr>
          <w:ilvl w:val="3"/>
          <w:numId w:val="1"/>
        </w:numPr>
        <w:tabs>
          <w:tab w:val="left" w:pos="360"/>
        </w:tabs>
        <w:ind w:left="1440" w:hanging="360"/>
        <w:contextualSpacing/>
        <w:jc w:val="both"/>
        <w:rPr>
          <w:rFonts w:ascii="Arial" w:hAnsi="Arial" w:cs="Arial"/>
          <w:sz w:val="24"/>
          <w:szCs w:val="24"/>
        </w:rPr>
      </w:pPr>
      <w:r w:rsidRPr="007938E0">
        <w:rPr>
          <w:rFonts w:ascii="Arial" w:hAnsi="Arial" w:cs="Arial"/>
          <w:sz w:val="24"/>
          <w:szCs w:val="24"/>
        </w:rPr>
        <w:t>The CDBG funds may be used only for the provision of public services and not for the construction, rehabilitation or restoration of any facility owned by the religious organization where the services are to be provided. A narrow exception to this prohibition is that minor repairs may be made where such repairs (a) are directly related to the public services, (b) are located in a structure used exclusively for non-religious purposes, and (c) constitute in dollar terms a minor portion of the CDBG expenditure for the public services.</w:t>
      </w:r>
    </w:p>
    <w:p w14:paraId="36A4EA29" w14:textId="77777777" w:rsidR="0015106A" w:rsidRPr="007938E0" w:rsidRDefault="0015106A" w:rsidP="0015106A">
      <w:pPr>
        <w:tabs>
          <w:tab w:val="left" w:pos="360"/>
        </w:tabs>
        <w:ind w:left="720"/>
        <w:contextualSpacing/>
        <w:jc w:val="both"/>
        <w:rPr>
          <w:rFonts w:ascii="Arial" w:hAnsi="Arial" w:cs="Arial"/>
          <w:sz w:val="24"/>
          <w:szCs w:val="24"/>
        </w:rPr>
      </w:pPr>
    </w:p>
    <w:p w14:paraId="6FB7FE8F" w14:textId="77777777" w:rsidR="0015106A" w:rsidRPr="007938E0" w:rsidRDefault="007938E0" w:rsidP="0019621B">
      <w:pPr>
        <w:numPr>
          <w:ilvl w:val="1"/>
          <w:numId w:val="1"/>
        </w:numPr>
        <w:tabs>
          <w:tab w:val="left" w:pos="360"/>
        </w:tabs>
        <w:ind w:left="720" w:hanging="720"/>
        <w:contextualSpacing/>
        <w:jc w:val="both"/>
        <w:rPr>
          <w:rFonts w:ascii="Arial" w:hAnsi="Arial" w:cs="Arial"/>
          <w:sz w:val="24"/>
          <w:szCs w:val="24"/>
        </w:rPr>
      </w:pPr>
      <w:r w:rsidRPr="007938E0">
        <w:rPr>
          <w:rFonts w:ascii="Arial" w:hAnsi="Arial" w:cs="Arial"/>
          <w:sz w:val="24"/>
          <w:szCs w:val="24"/>
          <w:u w:val="single"/>
        </w:rPr>
        <w:t>Resident Aliens</w:t>
      </w:r>
      <w:r w:rsidRPr="007938E0">
        <w:rPr>
          <w:rFonts w:ascii="Arial" w:hAnsi="Arial" w:cs="Arial"/>
          <w:sz w:val="24"/>
          <w:szCs w:val="24"/>
        </w:rPr>
        <w:t xml:space="preserve"> (24 CFR 570.613). Certain newly legalized aliens, as described in 24 CFR Part 49, are not eligible to apply for the benefits under covered activities funded by the CDBG program. "Covered activities" are activities meeting the requirements of 24 CFR 570.208(a) that either (1) have income eligibility requirements limiting benefits exclusively to low- and moderate-income persons, or (2) are targeted geographically or otherwise to primarily benefit low- and moderate-income persons (except for activities that benefit the public at large), and provide benefits on the basis of an application.</w:t>
      </w:r>
    </w:p>
    <w:p w14:paraId="00ADA1B9" w14:textId="77777777" w:rsidR="007938E0" w:rsidRPr="007938E0" w:rsidRDefault="007938E0" w:rsidP="007938E0">
      <w:pPr>
        <w:tabs>
          <w:tab w:val="left" w:pos="360"/>
        </w:tabs>
        <w:ind w:left="720"/>
        <w:contextualSpacing/>
        <w:jc w:val="both"/>
        <w:rPr>
          <w:rFonts w:ascii="Arial" w:hAnsi="Arial" w:cs="Arial"/>
          <w:sz w:val="24"/>
          <w:szCs w:val="24"/>
        </w:rPr>
      </w:pPr>
    </w:p>
    <w:p w14:paraId="2021EDBB" w14:textId="77777777" w:rsidR="007938E0" w:rsidRPr="007938E0" w:rsidRDefault="007938E0" w:rsidP="0019621B">
      <w:pPr>
        <w:numPr>
          <w:ilvl w:val="1"/>
          <w:numId w:val="1"/>
        </w:numPr>
        <w:tabs>
          <w:tab w:val="left" w:pos="360"/>
        </w:tabs>
        <w:ind w:left="720" w:hanging="720"/>
        <w:contextualSpacing/>
        <w:jc w:val="both"/>
        <w:rPr>
          <w:rFonts w:ascii="Arial" w:hAnsi="Arial" w:cs="Arial"/>
          <w:sz w:val="24"/>
          <w:szCs w:val="24"/>
        </w:rPr>
      </w:pPr>
      <w:r w:rsidRPr="007938E0">
        <w:rPr>
          <w:rFonts w:ascii="Arial" w:hAnsi="Arial" w:cs="Arial"/>
          <w:sz w:val="24"/>
          <w:szCs w:val="24"/>
          <w:u w:val="single"/>
        </w:rPr>
        <w:t>Environmental Requirements</w:t>
      </w:r>
      <w:r w:rsidRPr="007938E0">
        <w:rPr>
          <w:rFonts w:ascii="Arial" w:hAnsi="Arial" w:cs="Arial"/>
          <w:sz w:val="24"/>
          <w:szCs w:val="24"/>
        </w:rPr>
        <w:t xml:space="preserve"> (24 CFR 570.604). GRANTEE is not allowed to incur program expenses until the City has performed an environmental review of the proposed activities, received the release of funds, and provided the GRANTEE with formal clearance to initiate them, along with directives for any action necessary to mitigate negative environmental impacts (24 CFR Part 58).</w:t>
      </w:r>
    </w:p>
    <w:p w14:paraId="50A9E943" w14:textId="77777777" w:rsidR="007938E0" w:rsidRPr="007938E0" w:rsidRDefault="007938E0" w:rsidP="007938E0">
      <w:pPr>
        <w:pStyle w:val="ListParagraph"/>
        <w:rPr>
          <w:rFonts w:ascii="Arial" w:hAnsi="Arial" w:cs="Arial"/>
          <w:sz w:val="24"/>
          <w:szCs w:val="24"/>
        </w:rPr>
      </w:pPr>
    </w:p>
    <w:p w14:paraId="21669BE0" w14:textId="77777777" w:rsidR="007938E0" w:rsidRPr="007938E0" w:rsidRDefault="007938E0" w:rsidP="0019621B">
      <w:pPr>
        <w:numPr>
          <w:ilvl w:val="1"/>
          <w:numId w:val="1"/>
        </w:numPr>
        <w:tabs>
          <w:tab w:val="left" w:pos="360"/>
        </w:tabs>
        <w:ind w:left="720" w:hanging="720"/>
        <w:contextualSpacing/>
        <w:jc w:val="both"/>
        <w:rPr>
          <w:rFonts w:ascii="Arial" w:hAnsi="Arial" w:cs="Arial"/>
          <w:sz w:val="24"/>
          <w:szCs w:val="24"/>
        </w:rPr>
      </w:pPr>
      <w:r w:rsidRPr="007938E0">
        <w:rPr>
          <w:rFonts w:ascii="Arial" w:hAnsi="Arial" w:cs="Arial"/>
          <w:sz w:val="24"/>
          <w:szCs w:val="24"/>
          <w:u w:val="single"/>
        </w:rPr>
        <w:t>Historic Preservation</w:t>
      </w:r>
      <w:r w:rsidRPr="007938E0">
        <w:rPr>
          <w:rFonts w:ascii="Arial" w:hAnsi="Arial" w:cs="Arial"/>
          <w:sz w:val="24"/>
          <w:szCs w:val="24"/>
        </w:rPr>
        <w:t xml:space="preserve">. GRANTEE shall not violate provisions of the Historic Preservation Act and related laws and Executive Orders. Before any commitments are made to make any physical improvements or alterations or demolition of any building, GRANTEE shall receive assurances from the City that the GRANTEE </w:t>
      </w:r>
      <w:proofErr w:type="gramStart"/>
      <w:r w:rsidRPr="007938E0">
        <w:rPr>
          <w:rFonts w:ascii="Arial" w:hAnsi="Arial" w:cs="Arial"/>
          <w:sz w:val="24"/>
          <w:szCs w:val="24"/>
        </w:rPr>
        <w:t>is in compliance</w:t>
      </w:r>
      <w:proofErr w:type="gramEnd"/>
      <w:r w:rsidRPr="007938E0">
        <w:rPr>
          <w:rFonts w:ascii="Arial" w:hAnsi="Arial" w:cs="Arial"/>
          <w:sz w:val="24"/>
          <w:szCs w:val="24"/>
        </w:rPr>
        <w:t>.</w:t>
      </w:r>
    </w:p>
    <w:p w14:paraId="7876AB26" w14:textId="77777777" w:rsidR="007938E0" w:rsidRPr="007938E0" w:rsidRDefault="007938E0" w:rsidP="007938E0">
      <w:pPr>
        <w:pStyle w:val="ListParagraph"/>
        <w:rPr>
          <w:rFonts w:ascii="Arial" w:hAnsi="Arial" w:cs="Arial"/>
          <w:sz w:val="24"/>
          <w:szCs w:val="24"/>
        </w:rPr>
      </w:pPr>
    </w:p>
    <w:p w14:paraId="40BD8419" w14:textId="4D53861C" w:rsidR="0055634E" w:rsidRPr="00BC5A0F" w:rsidRDefault="0055634E" w:rsidP="0019621B">
      <w:pPr>
        <w:numPr>
          <w:ilvl w:val="1"/>
          <w:numId w:val="1"/>
        </w:numPr>
        <w:tabs>
          <w:tab w:val="left" w:pos="360"/>
        </w:tabs>
        <w:ind w:left="720" w:hanging="720"/>
        <w:contextualSpacing/>
        <w:jc w:val="both"/>
        <w:rPr>
          <w:rFonts w:ascii="Arial" w:hAnsi="Arial" w:cs="Arial"/>
          <w:sz w:val="24"/>
          <w:szCs w:val="24"/>
          <w:u w:val="single"/>
        </w:rPr>
      </w:pPr>
      <w:r w:rsidRPr="00B24E24">
        <w:rPr>
          <w:rFonts w:ascii="Arial" w:hAnsi="Arial" w:cs="Arial"/>
          <w:sz w:val="24"/>
          <w:szCs w:val="24"/>
          <w:u w:val="single"/>
        </w:rPr>
        <w:t>Buy-America Preferences</w:t>
      </w:r>
      <w:r w:rsidR="00B24E24">
        <w:rPr>
          <w:rFonts w:ascii="Arial" w:hAnsi="Arial" w:cs="Arial"/>
          <w:sz w:val="24"/>
          <w:szCs w:val="24"/>
        </w:rPr>
        <w:t>.</w:t>
      </w:r>
      <w:r w:rsidR="00B24E24" w:rsidRPr="00B24E24">
        <w:rPr>
          <w:rFonts w:ascii="Arial" w:hAnsi="Arial" w:cs="Arial"/>
          <w:sz w:val="24"/>
          <w:szCs w:val="24"/>
        </w:rPr>
        <w:t xml:space="preserve"> Strengthening Buy-American Preferences for Infrastructure Projects. Recipients of covered programs (as defined in Executive Order 13858, 31 January 2019, and 2 C.F.R. §200.322 (Domestic preferences for procurements)) are hereby notified that they are encouraged to use, to the greatest extent practicable, iron and aluminum as well as steel, cement, and other manufactured products produced in the United States in every contract, subcontract, purchase order, or subaward that is chargeable under this Award.</w:t>
      </w:r>
    </w:p>
    <w:p w14:paraId="53914ADD" w14:textId="77777777" w:rsidR="00BC5A0F" w:rsidRDefault="00BC5A0F" w:rsidP="00BC5A0F">
      <w:pPr>
        <w:pStyle w:val="ListParagraph"/>
        <w:rPr>
          <w:rFonts w:ascii="Arial" w:hAnsi="Arial" w:cs="Arial"/>
          <w:sz w:val="24"/>
          <w:szCs w:val="24"/>
          <w:u w:val="single"/>
        </w:rPr>
      </w:pPr>
    </w:p>
    <w:p w14:paraId="0D0296E6" w14:textId="6FA704F2" w:rsidR="00BC5A0F" w:rsidRPr="00870566" w:rsidRDefault="00655805" w:rsidP="00BC5A0F">
      <w:pPr>
        <w:numPr>
          <w:ilvl w:val="1"/>
          <w:numId w:val="1"/>
        </w:numPr>
        <w:tabs>
          <w:tab w:val="left" w:pos="360"/>
        </w:tabs>
        <w:ind w:left="720" w:hanging="720"/>
        <w:contextualSpacing/>
        <w:jc w:val="both"/>
        <w:rPr>
          <w:rFonts w:ascii="Arial" w:hAnsi="Arial" w:cs="Arial"/>
          <w:sz w:val="24"/>
          <w:szCs w:val="24"/>
          <w:u w:val="single"/>
        </w:rPr>
      </w:pPr>
      <w:r w:rsidRPr="00870566">
        <w:rPr>
          <w:rFonts w:ascii="Arial" w:hAnsi="Arial" w:cs="Arial"/>
          <w:sz w:val="24"/>
          <w:szCs w:val="24"/>
          <w:u w:val="single"/>
        </w:rPr>
        <w:t>24 CFR 84: Housing and Urban Development PART 84</w:t>
      </w:r>
      <w:r w:rsidRPr="00870566">
        <w:rPr>
          <w:rFonts w:ascii="Arial" w:hAnsi="Arial" w:cs="Arial"/>
          <w:sz w:val="24"/>
          <w:szCs w:val="24"/>
        </w:rPr>
        <w:t>—</w:t>
      </w:r>
      <w:r w:rsidR="00870566" w:rsidRPr="00870566">
        <w:rPr>
          <w:rFonts w:ascii="Arial" w:hAnsi="Arial" w:cs="Arial"/>
          <w:sz w:val="24"/>
          <w:szCs w:val="24"/>
        </w:rPr>
        <w:t xml:space="preserve">Uniform Administrative Requirements for Grants and Agreements with Institutions of Higher Education, Hospitals, and other Non-Profit </w:t>
      </w:r>
      <w:proofErr w:type="spellStart"/>
      <w:r w:rsidR="00870566" w:rsidRPr="00870566">
        <w:rPr>
          <w:rFonts w:ascii="Arial" w:hAnsi="Arial" w:cs="Arial"/>
          <w:sz w:val="24"/>
          <w:szCs w:val="24"/>
        </w:rPr>
        <w:t>Oorganizations</w:t>
      </w:r>
      <w:proofErr w:type="spellEnd"/>
      <w:r w:rsidR="00870566" w:rsidRPr="00870566">
        <w:rPr>
          <w:rFonts w:ascii="Arial" w:hAnsi="Arial" w:cs="Arial"/>
          <w:sz w:val="24"/>
          <w:szCs w:val="24"/>
        </w:rPr>
        <w:t xml:space="preserve">.  </w:t>
      </w:r>
    </w:p>
    <w:p w14:paraId="3763B52B" w14:textId="77777777" w:rsidR="00BC5A0F" w:rsidRDefault="00BC5A0F" w:rsidP="00BC5A0F">
      <w:pPr>
        <w:pStyle w:val="ListParagraph"/>
      </w:pPr>
    </w:p>
    <w:p w14:paraId="1C74EF58" w14:textId="77777777" w:rsidR="00BC5A0F" w:rsidRPr="00BC5A0F" w:rsidRDefault="00655805" w:rsidP="00BC5A0F">
      <w:pPr>
        <w:numPr>
          <w:ilvl w:val="1"/>
          <w:numId w:val="1"/>
        </w:numPr>
        <w:tabs>
          <w:tab w:val="left" w:pos="360"/>
        </w:tabs>
        <w:ind w:left="720" w:hanging="720"/>
        <w:contextualSpacing/>
        <w:jc w:val="both"/>
        <w:rPr>
          <w:rFonts w:ascii="Arial" w:hAnsi="Arial" w:cs="Arial"/>
          <w:sz w:val="24"/>
          <w:szCs w:val="24"/>
        </w:rPr>
      </w:pPr>
      <w:r w:rsidRPr="00870566">
        <w:rPr>
          <w:rFonts w:ascii="Arial" w:hAnsi="Arial" w:cs="Arial"/>
          <w:sz w:val="24"/>
          <w:szCs w:val="24"/>
          <w:u w:val="single"/>
        </w:rPr>
        <w:t>Section 110(a) of the Act</w:t>
      </w:r>
      <w:r w:rsidRPr="00BC5A0F">
        <w:rPr>
          <w:rFonts w:ascii="Arial" w:hAnsi="Arial" w:cs="Arial"/>
          <w:sz w:val="24"/>
          <w:szCs w:val="24"/>
        </w:rPr>
        <w:t xml:space="preserve"> contains labor standards that apply to </w:t>
      </w:r>
      <w:proofErr w:type="spellStart"/>
      <w:r w:rsidRPr="00BC5A0F">
        <w:rPr>
          <w:rFonts w:ascii="Arial" w:hAnsi="Arial" w:cs="Arial"/>
          <w:sz w:val="24"/>
          <w:szCs w:val="24"/>
        </w:rPr>
        <w:t>nonvolunteer</w:t>
      </w:r>
      <w:proofErr w:type="spellEnd"/>
      <w:r w:rsidRPr="00BC5A0F">
        <w:rPr>
          <w:rFonts w:ascii="Arial" w:hAnsi="Arial" w:cs="Arial"/>
          <w:sz w:val="24"/>
          <w:szCs w:val="24"/>
        </w:rPr>
        <w:t xml:space="preserve"> labor financed in whole or in part with assistance received under the Act. In accordance with section 110(a) of the Act, the Contract Work Hours and Safety Standards Act (</w:t>
      </w:r>
      <w:hyperlink r:id="rId11" w:tgtFrame="_blank" w:history="1">
        <w:r w:rsidRPr="00BC5A0F">
          <w:rPr>
            <w:rFonts w:ascii="Arial" w:hAnsi="Arial" w:cs="Arial"/>
            <w:sz w:val="24"/>
            <w:szCs w:val="24"/>
          </w:rPr>
          <w:t>40 U.S.C. 327</w:t>
        </w:r>
      </w:hyperlink>
      <w:r w:rsidRPr="00BC5A0F">
        <w:rPr>
          <w:rFonts w:ascii="Arial" w:hAnsi="Arial" w:cs="Arial"/>
          <w:sz w:val="24"/>
          <w:szCs w:val="24"/>
        </w:rPr>
        <w:t xml:space="preserve"> </w:t>
      </w:r>
      <w:r w:rsidRPr="00BC5A0F">
        <w:rPr>
          <w:rFonts w:ascii="Arial" w:hAnsi="Arial" w:cs="Arial"/>
          <w:i/>
          <w:iCs/>
          <w:sz w:val="24"/>
          <w:szCs w:val="24"/>
        </w:rPr>
        <w:t>et seq.</w:t>
      </w:r>
      <w:r w:rsidRPr="00BC5A0F">
        <w:rPr>
          <w:rFonts w:ascii="Arial" w:hAnsi="Arial" w:cs="Arial"/>
          <w:sz w:val="24"/>
          <w:szCs w:val="24"/>
        </w:rPr>
        <w:t>) also applies. However, these requirements apply to the rehabilitation of residential property only if such property contains not less than 8 units.</w:t>
      </w:r>
    </w:p>
    <w:p w14:paraId="6349ADF1" w14:textId="77777777" w:rsidR="00BC5A0F" w:rsidRPr="00BC5A0F" w:rsidRDefault="00BC5A0F" w:rsidP="00BC5A0F">
      <w:pPr>
        <w:pStyle w:val="ListParagraph"/>
        <w:rPr>
          <w:rFonts w:ascii="Arial" w:hAnsi="Arial" w:cs="Arial"/>
          <w:sz w:val="24"/>
          <w:szCs w:val="24"/>
        </w:rPr>
      </w:pPr>
    </w:p>
    <w:p w14:paraId="1CEA807B" w14:textId="77777777" w:rsidR="00BC5A0F" w:rsidRPr="00BC5A0F" w:rsidRDefault="00BC5A0F" w:rsidP="00BC5A0F">
      <w:pPr>
        <w:numPr>
          <w:ilvl w:val="1"/>
          <w:numId w:val="1"/>
        </w:numPr>
        <w:tabs>
          <w:tab w:val="left" w:pos="360"/>
        </w:tabs>
        <w:ind w:left="720" w:hanging="720"/>
        <w:contextualSpacing/>
        <w:jc w:val="both"/>
        <w:rPr>
          <w:rFonts w:ascii="Arial" w:hAnsi="Arial" w:cs="Arial"/>
          <w:sz w:val="24"/>
          <w:szCs w:val="24"/>
        </w:rPr>
      </w:pPr>
      <w:r w:rsidRPr="00870566">
        <w:rPr>
          <w:rFonts w:ascii="Arial" w:hAnsi="Arial" w:cs="Arial"/>
          <w:sz w:val="24"/>
          <w:szCs w:val="24"/>
          <w:u w:val="single"/>
        </w:rPr>
        <w:t>Drug-Free Workplace Act of 1988</w:t>
      </w:r>
      <w:r w:rsidRPr="00BC5A0F">
        <w:rPr>
          <w:rFonts w:ascii="Arial" w:hAnsi="Arial" w:cs="Arial"/>
          <w:sz w:val="24"/>
          <w:szCs w:val="24"/>
        </w:rPr>
        <w:t xml:space="preserve"> (41 U.S.C. 701 et seq.) and HUD's implementing regulations at 24 CFR part 24. </w:t>
      </w:r>
    </w:p>
    <w:p w14:paraId="6B4FBA95" w14:textId="77777777" w:rsidR="00BC5A0F" w:rsidRPr="00BC5A0F" w:rsidRDefault="00BC5A0F" w:rsidP="00BC5A0F">
      <w:pPr>
        <w:pStyle w:val="ListParagraph"/>
        <w:rPr>
          <w:rFonts w:ascii="Arial" w:hAnsi="Arial" w:cs="Arial"/>
          <w:sz w:val="24"/>
          <w:szCs w:val="24"/>
        </w:rPr>
      </w:pPr>
    </w:p>
    <w:p w14:paraId="07186C7B" w14:textId="6CEFCFE6" w:rsidR="00BC5A0F" w:rsidRDefault="00BC5A0F" w:rsidP="00BC5A0F">
      <w:pPr>
        <w:numPr>
          <w:ilvl w:val="1"/>
          <w:numId w:val="1"/>
        </w:numPr>
        <w:tabs>
          <w:tab w:val="left" w:pos="360"/>
        </w:tabs>
        <w:ind w:left="720" w:hanging="720"/>
        <w:contextualSpacing/>
        <w:jc w:val="both"/>
        <w:rPr>
          <w:rFonts w:ascii="Arial" w:hAnsi="Arial" w:cs="Arial"/>
          <w:sz w:val="24"/>
          <w:szCs w:val="24"/>
        </w:rPr>
      </w:pPr>
      <w:r w:rsidRPr="00870566">
        <w:rPr>
          <w:rFonts w:ascii="Arial" w:hAnsi="Arial" w:cs="Arial"/>
          <w:sz w:val="24"/>
          <w:szCs w:val="24"/>
          <w:u w:val="single"/>
        </w:rPr>
        <w:lastRenderedPageBreak/>
        <w:t>Procurement of all materials</w:t>
      </w:r>
      <w:r w:rsidRPr="00BC5A0F">
        <w:rPr>
          <w:rFonts w:ascii="Arial" w:hAnsi="Arial" w:cs="Arial"/>
          <w:sz w:val="24"/>
          <w:szCs w:val="24"/>
        </w:rPr>
        <w:t>, property, contracts, and services in accordance with 24 CFR Part 84.40-48.</w:t>
      </w:r>
    </w:p>
    <w:p w14:paraId="0C6B0370" w14:textId="77777777" w:rsidR="008D40B1" w:rsidRDefault="008D40B1" w:rsidP="008D40B1">
      <w:pPr>
        <w:pStyle w:val="ListParagraph"/>
        <w:rPr>
          <w:rFonts w:ascii="Arial" w:hAnsi="Arial" w:cs="Arial"/>
          <w:sz w:val="24"/>
          <w:szCs w:val="24"/>
        </w:rPr>
      </w:pPr>
    </w:p>
    <w:p w14:paraId="4707AC55" w14:textId="006F88E7" w:rsidR="008D40B1" w:rsidRDefault="008D40B1" w:rsidP="008D40B1">
      <w:pPr>
        <w:tabs>
          <w:tab w:val="left" w:pos="360"/>
        </w:tabs>
        <w:contextualSpacing/>
        <w:jc w:val="both"/>
        <w:rPr>
          <w:rFonts w:ascii="Arial" w:hAnsi="Arial" w:cs="Arial"/>
          <w:sz w:val="24"/>
          <w:szCs w:val="24"/>
        </w:rPr>
      </w:pPr>
    </w:p>
    <w:p w14:paraId="27BC6FD5" w14:textId="77777777" w:rsidR="008D40B1" w:rsidRPr="00BD1E94" w:rsidRDefault="008D40B1" w:rsidP="008D40B1">
      <w:pPr>
        <w:jc w:val="both"/>
        <w:rPr>
          <w:rFonts w:ascii="Arial" w:hAnsi="Arial" w:cs="Arial"/>
          <w:b/>
          <w:sz w:val="24"/>
          <w:szCs w:val="24"/>
        </w:rPr>
      </w:pPr>
      <w:r w:rsidRPr="00BD1E94">
        <w:rPr>
          <w:rFonts w:ascii="Arial" w:hAnsi="Arial" w:cs="Arial"/>
          <w:b/>
          <w:sz w:val="24"/>
          <w:szCs w:val="24"/>
        </w:rPr>
        <w:t>By my signature hereunder, I hereby swear and certify, under penalty of perjury, that I have read and understand the requirements stated above and all referenced regulations.</w:t>
      </w:r>
    </w:p>
    <w:p w14:paraId="031B0B1C" w14:textId="77777777" w:rsidR="008D40B1" w:rsidRPr="00BD1E94" w:rsidRDefault="008D40B1" w:rsidP="008D40B1">
      <w:pPr>
        <w:jc w:val="both"/>
        <w:rPr>
          <w:rFonts w:ascii="Arial" w:hAnsi="Arial" w:cs="Arial"/>
          <w:sz w:val="24"/>
          <w:szCs w:val="24"/>
        </w:rPr>
      </w:pPr>
    </w:p>
    <w:p w14:paraId="3F85E4A6" w14:textId="77777777" w:rsidR="008D40B1" w:rsidRPr="00BD1E94" w:rsidRDefault="008D40B1" w:rsidP="008D40B1">
      <w:pPr>
        <w:jc w:val="both"/>
        <w:rPr>
          <w:rFonts w:ascii="Arial" w:hAnsi="Arial" w:cs="Arial"/>
          <w:sz w:val="24"/>
          <w:szCs w:val="24"/>
        </w:rPr>
      </w:pPr>
    </w:p>
    <w:p w14:paraId="0EA185FB" w14:textId="77777777" w:rsidR="008D40B1" w:rsidRPr="00BD1E94" w:rsidRDefault="008D40B1" w:rsidP="008D40B1">
      <w:pPr>
        <w:jc w:val="both"/>
        <w:rPr>
          <w:rFonts w:ascii="Arial" w:hAnsi="Arial" w:cs="Arial"/>
          <w:sz w:val="24"/>
          <w:szCs w:val="24"/>
        </w:rPr>
      </w:pPr>
    </w:p>
    <w:p w14:paraId="659DB836"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u w:val="single"/>
        </w:rPr>
      </w:pPr>
      <w:r w:rsidRPr="00BD1E94">
        <w:rPr>
          <w:rFonts w:ascii="Arial" w:hAnsi="Arial" w:cs="Arial"/>
          <w:sz w:val="24"/>
          <w:szCs w:val="24"/>
          <w:u w:val="single"/>
        </w:rPr>
        <w:tab/>
      </w:r>
      <w:r w:rsidRPr="00BD1E94">
        <w:rPr>
          <w:rFonts w:ascii="Arial" w:hAnsi="Arial" w:cs="Arial"/>
          <w:sz w:val="24"/>
          <w:szCs w:val="24"/>
        </w:rPr>
        <w:tab/>
      </w:r>
      <w:r w:rsidRPr="00BD1E94">
        <w:rPr>
          <w:rFonts w:ascii="Arial" w:hAnsi="Arial" w:cs="Arial"/>
          <w:sz w:val="24"/>
          <w:szCs w:val="24"/>
          <w:u w:val="single"/>
        </w:rPr>
        <w:tab/>
      </w:r>
    </w:p>
    <w:p w14:paraId="6EB0DB23"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rPr>
      </w:pPr>
      <w:r w:rsidRPr="00BD1E94">
        <w:rPr>
          <w:rFonts w:ascii="Arial" w:hAnsi="Arial" w:cs="Arial"/>
          <w:sz w:val="24"/>
          <w:szCs w:val="24"/>
        </w:rPr>
        <w:t>(Bidder)</w:t>
      </w:r>
      <w:r w:rsidRPr="00BD1E94">
        <w:rPr>
          <w:rFonts w:ascii="Arial" w:hAnsi="Arial" w:cs="Arial"/>
          <w:sz w:val="24"/>
          <w:szCs w:val="24"/>
        </w:rPr>
        <w:tab/>
      </w:r>
      <w:r w:rsidRPr="00BD1E94">
        <w:rPr>
          <w:rFonts w:ascii="Arial" w:hAnsi="Arial" w:cs="Arial"/>
          <w:sz w:val="24"/>
          <w:szCs w:val="24"/>
        </w:rPr>
        <w:tab/>
        <w:t>(Type of Entity)</w:t>
      </w:r>
    </w:p>
    <w:p w14:paraId="11D3C0A8"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rPr>
      </w:pPr>
    </w:p>
    <w:p w14:paraId="0392B916"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u w:val="single"/>
        </w:rPr>
      </w:pPr>
      <w:r w:rsidRPr="00BD1E94">
        <w:rPr>
          <w:rFonts w:ascii="Arial" w:hAnsi="Arial" w:cs="Arial"/>
          <w:sz w:val="24"/>
          <w:szCs w:val="24"/>
          <w:u w:val="single"/>
        </w:rPr>
        <w:tab/>
      </w:r>
      <w:r w:rsidRPr="00BD1E94">
        <w:rPr>
          <w:rFonts w:ascii="Arial" w:hAnsi="Arial" w:cs="Arial"/>
          <w:sz w:val="24"/>
          <w:szCs w:val="24"/>
        </w:rPr>
        <w:tab/>
      </w:r>
      <w:r w:rsidRPr="00BD1E94">
        <w:rPr>
          <w:rFonts w:ascii="Arial" w:hAnsi="Arial" w:cs="Arial"/>
          <w:sz w:val="24"/>
          <w:szCs w:val="24"/>
          <w:u w:val="single"/>
        </w:rPr>
        <w:tab/>
      </w:r>
    </w:p>
    <w:p w14:paraId="2ED3427B"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rPr>
      </w:pPr>
      <w:r w:rsidRPr="00BD1E94">
        <w:rPr>
          <w:rFonts w:ascii="Arial" w:hAnsi="Arial" w:cs="Arial"/>
          <w:sz w:val="24"/>
          <w:szCs w:val="24"/>
        </w:rPr>
        <w:t>(Authorized signature on behalf of Contractor)</w:t>
      </w:r>
      <w:r w:rsidRPr="00BD1E94">
        <w:rPr>
          <w:rFonts w:ascii="Arial" w:hAnsi="Arial" w:cs="Arial"/>
          <w:sz w:val="24"/>
          <w:szCs w:val="24"/>
        </w:rPr>
        <w:tab/>
      </w:r>
      <w:r w:rsidRPr="00BD1E94">
        <w:rPr>
          <w:rFonts w:ascii="Arial" w:hAnsi="Arial" w:cs="Arial"/>
          <w:sz w:val="24"/>
          <w:szCs w:val="24"/>
        </w:rPr>
        <w:tab/>
        <w:t>(Address)</w:t>
      </w:r>
    </w:p>
    <w:p w14:paraId="79AA3914"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rPr>
      </w:pPr>
    </w:p>
    <w:p w14:paraId="125CB0A6"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rPr>
      </w:pPr>
      <w:r w:rsidRPr="00BD1E94">
        <w:rPr>
          <w:rFonts w:ascii="Arial" w:hAnsi="Arial" w:cs="Arial"/>
          <w:sz w:val="24"/>
          <w:szCs w:val="24"/>
          <w:u w:val="single"/>
        </w:rPr>
        <w:tab/>
      </w:r>
      <w:r w:rsidRPr="00BD1E94">
        <w:rPr>
          <w:rFonts w:ascii="Arial" w:hAnsi="Arial" w:cs="Arial"/>
          <w:sz w:val="24"/>
          <w:szCs w:val="24"/>
        </w:rPr>
        <w:tab/>
      </w:r>
      <w:r w:rsidRPr="00BD1E94">
        <w:rPr>
          <w:rFonts w:ascii="Arial" w:hAnsi="Arial" w:cs="Arial"/>
          <w:sz w:val="24"/>
          <w:szCs w:val="24"/>
          <w:u w:val="single"/>
        </w:rPr>
        <w:tab/>
      </w:r>
    </w:p>
    <w:p w14:paraId="08F197DD"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rPr>
      </w:pPr>
      <w:r w:rsidRPr="00BD1E94">
        <w:rPr>
          <w:rFonts w:ascii="Arial" w:hAnsi="Arial" w:cs="Arial"/>
          <w:sz w:val="24"/>
          <w:szCs w:val="24"/>
        </w:rPr>
        <w:t>(Name/Title)</w:t>
      </w:r>
      <w:r w:rsidRPr="00BD1E94">
        <w:rPr>
          <w:rFonts w:ascii="Arial" w:hAnsi="Arial" w:cs="Arial"/>
          <w:sz w:val="24"/>
          <w:szCs w:val="24"/>
        </w:rPr>
        <w:tab/>
      </w:r>
      <w:r w:rsidRPr="00BD1E94">
        <w:rPr>
          <w:rFonts w:ascii="Arial" w:hAnsi="Arial" w:cs="Arial"/>
          <w:sz w:val="24"/>
          <w:szCs w:val="24"/>
        </w:rPr>
        <w:tab/>
        <w:t>(City/State/Zip)</w:t>
      </w:r>
    </w:p>
    <w:p w14:paraId="375BBEAB" w14:textId="77777777" w:rsidR="008D40B1" w:rsidRPr="00BD1E94" w:rsidRDefault="008D40B1" w:rsidP="008D40B1">
      <w:pPr>
        <w:tabs>
          <w:tab w:val="left" w:pos="4320"/>
          <w:tab w:val="left" w:pos="5040"/>
          <w:tab w:val="left" w:pos="9360"/>
        </w:tabs>
        <w:jc w:val="both"/>
        <w:rPr>
          <w:rFonts w:ascii="Arial" w:hAnsi="Arial" w:cs="Arial"/>
          <w:sz w:val="24"/>
          <w:szCs w:val="24"/>
        </w:rPr>
      </w:pPr>
    </w:p>
    <w:p w14:paraId="55AE879A"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rPr>
      </w:pPr>
      <w:r w:rsidRPr="00BD1E94">
        <w:rPr>
          <w:rFonts w:ascii="Arial" w:hAnsi="Arial" w:cs="Arial"/>
          <w:sz w:val="24"/>
          <w:szCs w:val="24"/>
          <w:u w:val="single"/>
        </w:rPr>
        <w:tab/>
      </w:r>
      <w:r w:rsidRPr="00BD1E94">
        <w:rPr>
          <w:rFonts w:ascii="Arial" w:hAnsi="Arial" w:cs="Arial"/>
          <w:sz w:val="24"/>
          <w:szCs w:val="24"/>
        </w:rPr>
        <w:tab/>
      </w:r>
      <w:r w:rsidRPr="00BD1E94">
        <w:rPr>
          <w:rFonts w:ascii="Arial" w:hAnsi="Arial" w:cs="Arial"/>
          <w:sz w:val="24"/>
          <w:szCs w:val="24"/>
          <w:u w:val="single"/>
        </w:rPr>
        <w:tab/>
      </w:r>
    </w:p>
    <w:p w14:paraId="239504DA" w14:textId="77777777" w:rsidR="008D40B1" w:rsidRPr="00BD1E94" w:rsidRDefault="008D40B1" w:rsidP="008D40B1">
      <w:pPr>
        <w:tabs>
          <w:tab w:val="left" w:pos="4320"/>
          <w:tab w:val="left" w:pos="5040"/>
          <w:tab w:val="left" w:pos="9360"/>
          <w:tab w:val="left" w:pos="10800"/>
        </w:tabs>
        <w:jc w:val="both"/>
        <w:rPr>
          <w:rFonts w:ascii="Arial" w:hAnsi="Arial" w:cs="Arial"/>
          <w:sz w:val="24"/>
          <w:szCs w:val="24"/>
        </w:rPr>
      </w:pPr>
      <w:r w:rsidRPr="00BD1E94">
        <w:rPr>
          <w:rFonts w:ascii="Arial" w:hAnsi="Arial" w:cs="Arial"/>
          <w:sz w:val="24"/>
          <w:szCs w:val="24"/>
        </w:rPr>
        <w:t>(Email)</w:t>
      </w:r>
      <w:r w:rsidRPr="00BD1E94">
        <w:rPr>
          <w:rFonts w:ascii="Arial" w:hAnsi="Arial" w:cs="Arial"/>
          <w:sz w:val="24"/>
          <w:szCs w:val="24"/>
        </w:rPr>
        <w:tab/>
      </w:r>
      <w:r w:rsidRPr="00BD1E94">
        <w:rPr>
          <w:rFonts w:ascii="Arial" w:hAnsi="Arial" w:cs="Arial"/>
          <w:sz w:val="24"/>
          <w:szCs w:val="24"/>
        </w:rPr>
        <w:tab/>
        <w:t>(Phone)</w:t>
      </w:r>
    </w:p>
    <w:p w14:paraId="26E7D3DF" w14:textId="77777777" w:rsidR="008D40B1" w:rsidRPr="00BD1E94" w:rsidRDefault="008D40B1" w:rsidP="008D40B1">
      <w:pPr>
        <w:tabs>
          <w:tab w:val="left" w:pos="4320"/>
          <w:tab w:val="left" w:pos="5040"/>
          <w:tab w:val="left" w:pos="9360"/>
        </w:tabs>
        <w:jc w:val="both"/>
        <w:rPr>
          <w:rFonts w:ascii="Arial" w:hAnsi="Arial" w:cs="Arial"/>
          <w:spacing w:val="-2"/>
          <w:sz w:val="24"/>
          <w:szCs w:val="24"/>
        </w:rPr>
      </w:pPr>
    </w:p>
    <w:p w14:paraId="26B7E017" w14:textId="77777777" w:rsidR="008D40B1" w:rsidRPr="00BD1E94" w:rsidRDefault="008D40B1" w:rsidP="008D40B1">
      <w:pPr>
        <w:tabs>
          <w:tab w:val="left" w:pos="4320"/>
          <w:tab w:val="left" w:pos="5040"/>
          <w:tab w:val="left" w:pos="9360"/>
        </w:tabs>
        <w:jc w:val="both"/>
        <w:rPr>
          <w:rFonts w:ascii="Arial" w:hAnsi="Arial" w:cs="Arial"/>
          <w:spacing w:val="-2"/>
          <w:sz w:val="24"/>
          <w:szCs w:val="24"/>
        </w:rPr>
      </w:pPr>
    </w:p>
    <w:p w14:paraId="771C902B" w14:textId="77777777" w:rsidR="008D40B1" w:rsidRPr="00BD1E94" w:rsidRDefault="008D40B1" w:rsidP="008D40B1">
      <w:pPr>
        <w:tabs>
          <w:tab w:val="left" w:pos="4320"/>
          <w:tab w:val="left" w:pos="5040"/>
          <w:tab w:val="left" w:pos="9360"/>
        </w:tabs>
        <w:jc w:val="both"/>
        <w:rPr>
          <w:rFonts w:ascii="Arial" w:hAnsi="Arial" w:cs="Arial"/>
          <w:spacing w:val="-2"/>
          <w:sz w:val="24"/>
          <w:szCs w:val="24"/>
        </w:rPr>
      </w:pPr>
    </w:p>
    <w:p w14:paraId="1DD3BC35" w14:textId="77777777" w:rsidR="008D40B1" w:rsidRPr="00BD1E94" w:rsidRDefault="008D40B1" w:rsidP="008D40B1">
      <w:pPr>
        <w:jc w:val="both"/>
        <w:rPr>
          <w:rFonts w:ascii="Arial" w:hAnsi="Arial" w:cs="Arial"/>
          <w:b/>
          <w:sz w:val="24"/>
          <w:szCs w:val="24"/>
        </w:rPr>
      </w:pPr>
      <w:r w:rsidRPr="00BD1E94">
        <w:rPr>
          <w:rFonts w:ascii="Arial" w:hAnsi="Arial" w:cs="Arial"/>
          <w:spacing w:val="-2"/>
          <w:sz w:val="24"/>
          <w:szCs w:val="24"/>
        </w:rPr>
        <w:t>NOTE: If the Bidder is a corporation, set forth the legal name of the corporation together with the signature of the officer or officers authorized to sign contracts on behalf of the corporation. If the Bidder is a partnership, set forth the name of the firm together with the signature of the partner or partners authorized to sign contracts on behalf of the partnership. All signer(s) represent and warrant that they are authorized to sign this Bid on behalf of Bidder.</w:t>
      </w:r>
      <w:r w:rsidRPr="00BD1E94">
        <w:rPr>
          <w:rFonts w:ascii="Arial" w:hAnsi="Arial" w:cs="Arial"/>
          <w:b/>
          <w:noProof/>
          <w:sz w:val="24"/>
          <w:szCs w:val="24"/>
        </w:rPr>
        <mc:AlternateContent>
          <mc:Choice Requires="wps">
            <w:drawing>
              <wp:anchor distT="0" distB="0" distL="114300" distR="114300" simplePos="0" relativeHeight="251659264" behindDoc="0" locked="0" layoutInCell="0" allowOverlap="1" wp14:anchorId="5EE7F706" wp14:editId="03FC7CBF">
                <wp:simplePos x="0" y="0"/>
                <wp:positionH relativeFrom="column">
                  <wp:posOffset>-1051560</wp:posOffset>
                </wp:positionH>
                <wp:positionV relativeFrom="paragraph">
                  <wp:posOffset>0</wp:posOffset>
                </wp:positionV>
                <wp:extent cx="91440" cy="9144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89687" id="Rectangle 1" o:spid="_x0000_s1026" style="position:absolute;margin-left:-82.8pt;margin-top:0;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" o:allowincell="f" strokecolor="white"/>
            </w:pict>
          </mc:Fallback>
        </mc:AlternateContent>
      </w:r>
    </w:p>
    <w:p w14:paraId="51E3B5A6" w14:textId="77777777" w:rsidR="008D40B1" w:rsidRPr="00BC5A0F" w:rsidRDefault="008D40B1" w:rsidP="008D40B1">
      <w:pPr>
        <w:tabs>
          <w:tab w:val="left" w:pos="360"/>
        </w:tabs>
        <w:contextualSpacing/>
        <w:jc w:val="both"/>
        <w:rPr>
          <w:rFonts w:ascii="Arial" w:hAnsi="Arial" w:cs="Arial"/>
          <w:sz w:val="24"/>
          <w:szCs w:val="24"/>
        </w:rPr>
      </w:pPr>
    </w:p>
    <w:sectPr w:rsidR="008D40B1" w:rsidRPr="00BC5A0F" w:rsidSect="00F50CE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1080" w:bottom="116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849C9" w14:textId="77777777" w:rsidR="00AF7C09" w:rsidRDefault="00AF7C09">
      <w:r>
        <w:separator/>
      </w:r>
    </w:p>
  </w:endnote>
  <w:endnote w:type="continuationSeparator" w:id="0">
    <w:p w14:paraId="47249C68" w14:textId="77777777" w:rsidR="00AF7C09" w:rsidRDefault="00AF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ECA5" w14:textId="77777777" w:rsidR="00AF7C09" w:rsidRDefault="00AF7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7A39" w14:textId="77777777" w:rsidR="00AF7C09" w:rsidRDefault="00AF7C09">
    <w:pPr>
      <w:pStyle w:val="Footer"/>
      <w:widowControl w:val="0"/>
      <w:tabs>
        <w:tab w:val="left" w:pos="180"/>
        <w:tab w:val="left" w:pos="220"/>
        <w:tab w:val="center" w:pos="4680"/>
      </w:tabs>
      <w:jc w:val="center"/>
      <w:rPr>
        <w:rFonts w:ascii="Times New Roman" w:hAnsi="Times New Roman"/>
      </w:rPr>
    </w:pPr>
    <w:r>
      <w:rPr>
        <w:rFonts w:ascii="Times New Roman" w:hAnsi="Times New Roman"/>
      </w:rPr>
      <w:tab/>
    </w:r>
  </w:p>
  <w:p w14:paraId="1101DFD6" w14:textId="77777777" w:rsidR="00AF7C09" w:rsidRDefault="00AF7C09" w:rsidP="007938E0">
    <w:pPr>
      <w:pStyle w:val="Footer"/>
      <w:widowControl w:val="0"/>
      <w:tabs>
        <w:tab w:val="left" w:pos="180"/>
        <w:tab w:val="left" w:pos="220"/>
        <w:tab w:val="center" w:pos="4680"/>
      </w:tabs>
      <w:jc w:val="center"/>
    </w:pPr>
    <w:r w:rsidRPr="008369FE">
      <w:rPr>
        <w:rFonts w:ascii="Times New Roman" w:hAnsi="Times New Roman"/>
      </w:rPr>
      <w:pgNum/>
    </w:r>
    <w:r w:rsidRPr="009C0A03">
      <w:rPr>
        <w:rFonts w:ascii="Times New Roman" w:hAnsi="Times New Roman"/>
        <w:caps/>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25AE" w14:textId="77777777" w:rsidR="00AF7C09" w:rsidRDefault="00AF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8EEFE" w14:textId="77777777" w:rsidR="00AF7C09" w:rsidRDefault="00AF7C09">
      <w:r>
        <w:separator/>
      </w:r>
    </w:p>
  </w:footnote>
  <w:footnote w:type="continuationSeparator" w:id="0">
    <w:p w14:paraId="33EC453D" w14:textId="77777777" w:rsidR="00AF7C09" w:rsidRDefault="00AF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A72E" w14:textId="77777777" w:rsidR="00AF7C09" w:rsidRDefault="00AF7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F3A7" w14:textId="4B9029B8" w:rsidR="00AF7C09" w:rsidRDefault="00AF7C09" w:rsidP="00AF7C09">
    <w:pPr>
      <w:pStyle w:val="Header"/>
      <w:jc w:val="right"/>
    </w:pPr>
    <w:r>
      <w:t>B-02</w:t>
    </w:r>
    <w:bookmarkStart w:id="0" w:name="_GoBack"/>
    <w:bookmarkEnd w:id="0"/>
  </w:p>
  <w:p w14:paraId="547B5B23" w14:textId="77777777" w:rsidR="00AF7C09" w:rsidRDefault="00AF7C09">
    <w:pPr>
      <w:pStyle w:val="Header"/>
      <w:widowControl w:val="0"/>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ED58" w14:textId="77777777" w:rsidR="00AF7C09" w:rsidRDefault="00AF7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7C6B"/>
    <w:multiLevelType w:val="multilevel"/>
    <w:tmpl w:val="74DC9230"/>
    <w:lvl w:ilvl="0">
      <w:start w:val="1"/>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1"/>
      <w:numFmt w:val="upperLetter"/>
      <w:lvlText w:val="%3."/>
      <w:lvlJc w:val="left"/>
      <w:pPr>
        <w:ind w:left="1080" w:hanging="1080"/>
      </w:pPr>
      <w:rPr>
        <w:rFonts w:hint="default"/>
      </w:rPr>
    </w:lvl>
    <w:lvl w:ilvl="3">
      <w:start w:val="1"/>
      <w:numFmt w:val="decimal"/>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2C"/>
    <w:rsid w:val="00013F85"/>
    <w:rsid w:val="00014400"/>
    <w:rsid w:val="00025AC4"/>
    <w:rsid w:val="00043AE3"/>
    <w:rsid w:val="00045DA4"/>
    <w:rsid w:val="00055912"/>
    <w:rsid w:val="00073E9E"/>
    <w:rsid w:val="0009093A"/>
    <w:rsid w:val="000B01B7"/>
    <w:rsid w:val="000B5206"/>
    <w:rsid w:val="000D479E"/>
    <w:rsid w:val="000D7AF9"/>
    <w:rsid w:val="000E0E2A"/>
    <w:rsid w:val="000F067C"/>
    <w:rsid w:val="000F6AFC"/>
    <w:rsid w:val="001118A3"/>
    <w:rsid w:val="00114288"/>
    <w:rsid w:val="00132E64"/>
    <w:rsid w:val="0015106A"/>
    <w:rsid w:val="00184BC1"/>
    <w:rsid w:val="00192AF1"/>
    <w:rsid w:val="0019621B"/>
    <w:rsid w:val="001968A6"/>
    <w:rsid w:val="001B59CD"/>
    <w:rsid w:val="001C0E9A"/>
    <w:rsid w:val="001C47B4"/>
    <w:rsid w:val="001C752B"/>
    <w:rsid w:val="001D6924"/>
    <w:rsid w:val="001E1727"/>
    <w:rsid w:val="001E1E1E"/>
    <w:rsid w:val="00203184"/>
    <w:rsid w:val="00206C2E"/>
    <w:rsid w:val="00211769"/>
    <w:rsid w:val="002267AA"/>
    <w:rsid w:val="0024141B"/>
    <w:rsid w:val="00244D4B"/>
    <w:rsid w:val="0026323D"/>
    <w:rsid w:val="0027274F"/>
    <w:rsid w:val="00296AF3"/>
    <w:rsid w:val="002A47B8"/>
    <w:rsid w:val="002A7BAC"/>
    <w:rsid w:val="002B1532"/>
    <w:rsid w:val="002B6716"/>
    <w:rsid w:val="002C5239"/>
    <w:rsid w:val="002C54F5"/>
    <w:rsid w:val="002C5ECF"/>
    <w:rsid w:val="003054C0"/>
    <w:rsid w:val="003817B1"/>
    <w:rsid w:val="00383FDC"/>
    <w:rsid w:val="003A0833"/>
    <w:rsid w:val="003A4330"/>
    <w:rsid w:val="003D0BC9"/>
    <w:rsid w:val="00413662"/>
    <w:rsid w:val="0042085F"/>
    <w:rsid w:val="00436001"/>
    <w:rsid w:val="00466CD2"/>
    <w:rsid w:val="004A0063"/>
    <w:rsid w:val="004A6D0D"/>
    <w:rsid w:val="004B6A3D"/>
    <w:rsid w:val="004C2ED4"/>
    <w:rsid w:val="004D214F"/>
    <w:rsid w:val="004D6081"/>
    <w:rsid w:val="004D6182"/>
    <w:rsid w:val="004D77F9"/>
    <w:rsid w:val="004E2AF8"/>
    <w:rsid w:val="004E3589"/>
    <w:rsid w:val="004E3FB6"/>
    <w:rsid w:val="004F6CBA"/>
    <w:rsid w:val="00501B8D"/>
    <w:rsid w:val="00505EE2"/>
    <w:rsid w:val="00521A17"/>
    <w:rsid w:val="005339CA"/>
    <w:rsid w:val="00534365"/>
    <w:rsid w:val="00534497"/>
    <w:rsid w:val="00542E03"/>
    <w:rsid w:val="0055634E"/>
    <w:rsid w:val="0057151E"/>
    <w:rsid w:val="00571E95"/>
    <w:rsid w:val="00585C2C"/>
    <w:rsid w:val="005C2D47"/>
    <w:rsid w:val="005D25EB"/>
    <w:rsid w:val="005E12F1"/>
    <w:rsid w:val="005E4E71"/>
    <w:rsid w:val="005F2F34"/>
    <w:rsid w:val="0060745E"/>
    <w:rsid w:val="00624D7B"/>
    <w:rsid w:val="0064626A"/>
    <w:rsid w:val="00651CEA"/>
    <w:rsid w:val="00655805"/>
    <w:rsid w:val="00675954"/>
    <w:rsid w:val="00682DAB"/>
    <w:rsid w:val="006C0928"/>
    <w:rsid w:val="006C38B4"/>
    <w:rsid w:val="006D6F9E"/>
    <w:rsid w:val="006E70BE"/>
    <w:rsid w:val="00732364"/>
    <w:rsid w:val="007331A9"/>
    <w:rsid w:val="00734623"/>
    <w:rsid w:val="007657B7"/>
    <w:rsid w:val="00767E90"/>
    <w:rsid w:val="007715A5"/>
    <w:rsid w:val="00776DB0"/>
    <w:rsid w:val="007938E0"/>
    <w:rsid w:val="00797E98"/>
    <w:rsid w:val="007A72AA"/>
    <w:rsid w:val="007B1BA8"/>
    <w:rsid w:val="007B2252"/>
    <w:rsid w:val="007B7A95"/>
    <w:rsid w:val="007F011B"/>
    <w:rsid w:val="007F2A3A"/>
    <w:rsid w:val="007F2ED2"/>
    <w:rsid w:val="00802104"/>
    <w:rsid w:val="00804B25"/>
    <w:rsid w:val="00810578"/>
    <w:rsid w:val="008228A7"/>
    <w:rsid w:val="00833A55"/>
    <w:rsid w:val="008369FE"/>
    <w:rsid w:val="008414EA"/>
    <w:rsid w:val="008419B6"/>
    <w:rsid w:val="00844360"/>
    <w:rsid w:val="00846CE4"/>
    <w:rsid w:val="00870566"/>
    <w:rsid w:val="00870A87"/>
    <w:rsid w:val="008A06D6"/>
    <w:rsid w:val="008A665E"/>
    <w:rsid w:val="008B6DB3"/>
    <w:rsid w:val="008C12E5"/>
    <w:rsid w:val="008D40B1"/>
    <w:rsid w:val="008F3434"/>
    <w:rsid w:val="00902ADF"/>
    <w:rsid w:val="009176E4"/>
    <w:rsid w:val="0092260C"/>
    <w:rsid w:val="00931840"/>
    <w:rsid w:val="009507F2"/>
    <w:rsid w:val="0095263B"/>
    <w:rsid w:val="009551C9"/>
    <w:rsid w:val="009701C2"/>
    <w:rsid w:val="009779DF"/>
    <w:rsid w:val="0098097B"/>
    <w:rsid w:val="00993121"/>
    <w:rsid w:val="00995790"/>
    <w:rsid w:val="009A340F"/>
    <w:rsid w:val="009A38DA"/>
    <w:rsid w:val="009B7930"/>
    <w:rsid w:val="009C0810"/>
    <w:rsid w:val="009C0A03"/>
    <w:rsid w:val="009C2922"/>
    <w:rsid w:val="009C4A75"/>
    <w:rsid w:val="009E5340"/>
    <w:rsid w:val="00A1233D"/>
    <w:rsid w:val="00A8377C"/>
    <w:rsid w:val="00A8429A"/>
    <w:rsid w:val="00AB125B"/>
    <w:rsid w:val="00AB56FA"/>
    <w:rsid w:val="00AD34A0"/>
    <w:rsid w:val="00AE246B"/>
    <w:rsid w:val="00AF7C09"/>
    <w:rsid w:val="00B10A18"/>
    <w:rsid w:val="00B1595C"/>
    <w:rsid w:val="00B24E24"/>
    <w:rsid w:val="00B51EB1"/>
    <w:rsid w:val="00B57AF4"/>
    <w:rsid w:val="00B70C27"/>
    <w:rsid w:val="00B73032"/>
    <w:rsid w:val="00B73C0A"/>
    <w:rsid w:val="00B82498"/>
    <w:rsid w:val="00B85B59"/>
    <w:rsid w:val="00B875DC"/>
    <w:rsid w:val="00B95CAF"/>
    <w:rsid w:val="00BA0AD3"/>
    <w:rsid w:val="00BC0D50"/>
    <w:rsid w:val="00BC5A0F"/>
    <w:rsid w:val="00BC6370"/>
    <w:rsid w:val="00BC7CE0"/>
    <w:rsid w:val="00BE6271"/>
    <w:rsid w:val="00BF6889"/>
    <w:rsid w:val="00C0103A"/>
    <w:rsid w:val="00C060A9"/>
    <w:rsid w:val="00C11E64"/>
    <w:rsid w:val="00C365EA"/>
    <w:rsid w:val="00C3776E"/>
    <w:rsid w:val="00C877F4"/>
    <w:rsid w:val="00CC7540"/>
    <w:rsid w:val="00CD03F0"/>
    <w:rsid w:val="00CD5B9F"/>
    <w:rsid w:val="00CE4E75"/>
    <w:rsid w:val="00CF614D"/>
    <w:rsid w:val="00D11208"/>
    <w:rsid w:val="00D40955"/>
    <w:rsid w:val="00D57157"/>
    <w:rsid w:val="00D84BA7"/>
    <w:rsid w:val="00DA54CE"/>
    <w:rsid w:val="00DA7E90"/>
    <w:rsid w:val="00DC0DCB"/>
    <w:rsid w:val="00DC3036"/>
    <w:rsid w:val="00DC3F09"/>
    <w:rsid w:val="00DD3CBC"/>
    <w:rsid w:val="00DE1D97"/>
    <w:rsid w:val="00DE302C"/>
    <w:rsid w:val="00DE5B8D"/>
    <w:rsid w:val="00DF4052"/>
    <w:rsid w:val="00DF6126"/>
    <w:rsid w:val="00E0513A"/>
    <w:rsid w:val="00E30434"/>
    <w:rsid w:val="00E41D2F"/>
    <w:rsid w:val="00E5411B"/>
    <w:rsid w:val="00E572CA"/>
    <w:rsid w:val="00E72B0A"/>
    <w:rsid w:val="00E95FB5"/>
    <w:rsid w:val="00EB0A43"/>
    <w:rsid w:val="00EB5796"/>
    <w:rsid w:val="00EC545A"/>
    <w:rsid w:val="00EF1EB2"/>
    <w:rsid w:val="00EF7247"/>
    <w:rsid w:val="00EF77A6"/>
    <w:rsid w:val="00F069A6"/>
    <w:rsid w:val="00F10706"/>
    <w:rsid w:val="00F36260"/>
    <w:rsid w:val="00F44A5D"/>
    <w:rsid w:val="00F50CEA"/>
    <w:rsid w:val="00F61AEA"/>
    <w:rsid w:val="00F82CA9"/>
    <w:rsid w:val="00F90C7F"/>
    <w:rsid w:val="00FA4073"/>
    <w:rsid w:val="00FB43CF"/>
    <w:rsid w:val="00FB51E7"/>
    <w:rsid w:val="00FC2842"/>
    <w:rsid w:val="00FF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4D7B8"/>
  <w15:chartTrackingRefBased/>
  <w15:docId w15:val="{34B0DCE5-FBD1-43FC-90BF-E63BAFFE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5CAF"/>
    <w:rPr>
      <w:rFonts w:ascii="New York" w:hAnsi="New Yor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5CAF"/>
    <w:pPr>
      <w:tabs>
        <w:tab w:val="center" w:pos="4320"/>
        <w:tab w:val="right" w:pos="8640"/>
      </w:tabs>
    </w:pPr>
  </w:style>
  <w:style w:type="character" w:customStyle="1" w:styleId="FooterChar">
    <w:name w:val="Footer Char"/>
    <w:link w:val="Footer"/>
    <w:uiPriority w:val="99"/>
    <w:semiHidden/>
    <w:locked/>
    <w:rPr>
      <w:rFonts w:ascii="New York" w:hAnsi="New York" w:cs="Times New Roman"/>
    </w:rPr>
  </w:style>
  <w:style w:type="paragraph" w:styleId="Header">
    <w:name w:val="header"/>
    <w:basedOn w:val="Normal"/>
    <w:link w:val="HeaderChar"/>
    <w:uiPriority w:val="99"/>
    <w:rsid w:val="00B95CAF"/>
    <w:pPr>
      <w:tabs>
        <w:tab w:val="center" w:pos="4320"/>
        <w:tab w:val="right" w:pos="8640"/>
      </w:tabs>
    </w:pPr>
  </w:style>
  <w:style w:type="character" w:customStyle="1" w:styleId="HeaderChar">
    <w:name w:val="Header Char"/>
    <w:link w:val="Header"/>
    <w:uiPriority w:val="99"/>
    <w:locked/>
    <w:rPr>
      <w:rFonts w:ascii="New York" w:hAnsi="New York" w:cs="Times New Roman"/>
    </w:rPr>
  </w:style>
  <w:style w:type="paragraph" w:styleId="BlockText">
    <w:name w:val="Block Text"/>
    <w:basedOn w:val="Normal"/>
    <w:uiPriority w:val="99"/>
    <w:rsid w:val="00B95CAF"/>
    <w:pPr>
      <w:tabs>
        <w:tab w:val="left" w:pos="720"/>
        <w:tab w:val="left" w:pos="1440"/>
      </w:tabs>
      <w:spacing w:line="360" w:lineRule="atLeast"/>
      <w:ind w:left="1980" w:right="-360" w:hanging="1980"/>
    </w:pPr>
    <w:rPr>
      <w:rFonts w:ascii="Times New Roman" w:hAnsi="Times New Roman"/>
      <w:sz w:val="24"/>
    </w:rPr>
  </w:style>
  <w:style w:type="paragraph" w:styleId="BodyText">
    <w:name w:val="Body Text"/>
    <w:basedOn w:val="Normal"/>
    <w:link w:val="BodyTextChar"/>
    <w:uiPriority w:val="99"/>
    <w:rsid w:val="00B95CAF"/>
    <w:pPr>
      <w:tabs>
        <w:tab w:val="left" w:pos="360"/>
        <w:tab w:val="left" w:pos="1080"/>
      </w:tabs>
      <w:spacing w:line="360" w:lineRule="atLeast"/>
      <w:ind w:right="-360"/>
    </w:pPr>
    <w:rPr>
      <w:rFonts w:ascii="Times New Roman" w:hAnsi="Times New Roman"/>
      <w:sz w:val="24"/>
    </w:rPr>
  </w:style>
  <w:style w:type="character" w:customStyle="1" w:styleId="BodyTextChar">
    <w:name w:val="Body Text Char"/>
    <w:link w:val="BodyText"/>
    <w:uiPriority w:val="99"/>
    <w:semiHidden/>
    <w:locked/>
    <w:rPr>
      <w:rFonts w:ascii="New York" w:hAnsi="New York" w:cs="Times New Roman"/>
    </w:rPr>
  </w:style>
  <w:style w:type="paragraph" w:styleId="Title">
    <w:name w:val="Title"/>
    <w:basedOn w:val="Normal"/>
    <w:link w:val="TitleChar"/>
    <w:uiPriority w:val="10"/>
    <w:qFormat/>
    <w:rsid w:val="00B95CAF"/>
    <w:pPr>
      <w:spacing w:line="360" w:lineRule="atLeast"/>
      <w:jc w:val="center"/>
    </w:pPr>
    <w:rPr>
      <w:rFonts w:ascii="Times New Roman" w:hAnsi="Times New Roman"/>
      <w:b/>
      <w:sz w:val="24"/>
      <w:u w:val="single"/>
    </w:rPr>
  </w:style>
  <w:style w:type="character" w:customStyle="1" w:styleId="TitleChar">
    <w:name w:val="Title Char"/>
    <w:link w:val="Title"/>
    <w:uiPriority w:val="10"/>
    <w:locked/>
    <w:rPr>
      <w:rFonts w:ascii="Cambria" w:hAnsi="Cambria" w:cs="Times New Roman"/>
      <w:b/>
      <w:bCs/>
      <w:kern w:val="28"/>
      <w:sz w:val="32"/>
      <w:szCs w:val="32"/>
    </w:rPr>
  </w:style>
  <w:style w:type="paragraph" w:styleId="BalloonText">
    <w:name w:val="Balloon Text"/>
    <w:basedOn w:val="Normal"/>
    <w:link w:val="BalloonTextChar"/>
    <w:uiPriority w:val="99"/>
    <w:semiHidden/>
    <w:rsid w:val="000B01B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64626A"/>
    <w:pPr>
      <w:ind w:left="720"/>
    </w:pPr>
  </w:style>
  <w:style w:type="character" w:styleId="Hyperlink">
    <w:name w:val="Hyperlink"/>
    <w:basedOn w:val="DefaultParagraphFont"/>
    <w:uiPriority w:val="99"/>
    <w:unhideWhenUsed/>
    <w:rsid w:val="00655805"/>
    <w:rPr>
      <w:color w:val="0000FF"/>
      <w:u w:val="single"/>
    </w:rPr>
  </w:style>
  <w:style w:type="character" w:styleId="Emphasis">
    <w:name w:val="Emphasis"/>
    <w:basedOn w:val="DefaultParagraphFont"/>
    <w:uiPriority w:val="20"/>
    <w:qFormat/>
    <w:rsid w:val="00655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265">
      <w:bodyDiv w:val="1"/>
      <w:marLeft w:val="0"/>
      <w:marRight w:val="0"/>
      <w:marTop w:val="0"/>
      <w:marBottom w:val="0"/>
      <w:divBdr>
        <w:top w:val="none" w:sz="0" w:space="0" w:color="auto"/>
        <w:left w:val="none" w:sz="0" w:space="0" w:color="auto"/>
        <w:bottom w:val="none" w:sz="0" w:space="0" w:color="auto"/>
        <w:right w:val="none" w:sz="0" w:space="0" w:color="auto"/>
      </w:divBdr>
    </w:div>
    <w:div w:id="103308352">
      <w:bodyDiv w:val="1"/>
      <w:marLeft w:val="0"/>
      <w:marRight w:val="0"/>
      <w:marTop w:val="0"/>
      <w:marBottom w:val="0"/>
      <w:divBdr>
        <w:top w:val="none" w:sz="0" w:space="0" w:color="auto"/>
        <w:left w:val="none" w:sz="0" w:space="0" w:color="auto"/>
        <w:bottom w:val="none" w:sz="0" w:space="0" w:color="auto"/>
        <w:right w:val="none" w:sz="0" w:space="0" w:color="auto"/>
      </w:divBdr>
    </w:div>
    <w:div w:id="169951860">
      <w:bodyDiv w:val="1"/>
      <w:marLeft w:val="0"/>
      <w:marRight w:val="0"/>
      <w:marTop w:val="0"/>
      <w:marBottom w:val="0"/>
      <w:divBdr>
        <w:top w:val="none" w:sz="0" w:space="0" w:color="auto"/>
        <w:left w:val="none" w:sz="0" w:space="0" w:color="auto"/>
        <w:bottom w:val="none" w:sz="0" w:space="0" w:color="auto"/>
        <w:right w:val="none" w:sz="0" w:space="0" w:color="auto"/>
      </w:divBdr>
    </w:div>
    <w:div w:id="203298234">
      <w:bodyDiv w:val="1"/>
      <w:marLeft w:val="0"/>
      <w:marRight w:val="0"/>
      <w:marTop w:val="0"/>
      <w:marBottom w:val="0"/>
      <w:divBdr>
        <w:top w:val="none" w:sz="0" w:space="0" w:color="auto"/>
        <w:left w:val="none" w:sz="0" w:space="0" w:color="auto"/>
        <w:bottom w:val="none" w:sz="0" w:space="0" w:color="auto"/>
        <w:right w:val="none" w:sz="0" w:space="0" w:color="auto"/>
      </w:divBdr>
    </w:div>
    <w:div w:id="233702804">
      <w:bodyDiv w:val="1"/>
      <w:marLeft w:val="0"/>
      <w:marRight w:val="0"/>
      <w:marTop w:val="0"/>
      <w:marBottom w:val="0"/>
      <w:divBdr>
        <w:top w:val="none" w:sz="0" w:space="0" w:color="auto"/>
        <w:left w:val="none" w:sz="0" w:space="0" w:color="auto"/>
        <w:bottom w:val="none" w:sz="0" w:space="0" w:color="auto"/>
        <w:right w:val="none" w:sz="0" w:space="0" w:color="auto"/>
      </w:divBdr>
    </w:div>
    <w:div w:id="327680183">
      <w:bodyDiv w:val="1"/>
      <w:marLeft w:val="0"/>
      <w:marRight w:val="0"/>
      <w:marTop w:val="0"/>
      <w:marBottom w:val="0"/>
      <w:divBdr>
        <w:top w:val="none" w:sz="0" w:space="0" w:color="auto"/>
        <w:left w:val="none" w:sz="0" w:space="0" w:color="auto"/>
        <w:bottom w:val="none" w:sz="0" w:space="0" w:color="auto"/>
        <w:right w:val="none" w:sz="0" w:space="0" w:color="auto"/>
      </w:divBdr>
    </w:div>
    <w:div w:id="484590205">
      <w:marLeft w:val="0"/>
      <w:marRight w:val="0"/>
      <w:marTop w:val="0"/>
      <w:marBottom w:val="0"/>
      <w:divBdr>
        <w:top w:val="none" w:sz="0" w:space="0" w:color="auto"/>
        <w:left w:val="none" w:sz="0" w:space="0" w:color="auto"/>
        <w:bottom w:val="none" w:sz="0" w:space="0" w:color="auto"/>
        <w:right w:val="none" w:sz="0" w:space="0" w:color="auto"/>
      </w:divBdr>
    </w:div>
    <w:div w:id="512451623">
      <w:bodyDiv w:val="1"/>
      <w:marLeft w:val="0"/>
      <w:marRight w:val="0"/>
      <w:marTop w:val="0"/>
      <w:marBottom w:val="0"/>
      <w:divBdr>
        <w:top w:val="none" w:sz="0" w:space="0" w:color="auto"/>
        <w:left w:val="none" w:sz="0" w:space="0" w:color="auto"/>
        <w:bottom w:val="none" w:sz="0" w:space="0" w:color="auto"/>
        <w:right w:val="none" w:sz="0" w:space="0" w:color="auto"/>
      </w:divBdr>
    </w:div>
    <w:div w:id="530269088">
      <w:bodyDiv w:val="1"/>
      <w:marLeft w:val="0"/>
      <w:marRight w:val="0"/>
      <w:marTop w:val="0"/>
      <w:marBottom w:val="0"/>
      <w:divBdr>
        <w:top w:val="none" w:sz="0" w:space="0" w:color="auto"/>
        <w:left w:val="none" w:sz="0" w:space="0" w:color="auto"/>
        <w:bottom w:val="none" w:sz="0" w:space="0" w:color="auto"/>
        <w:right w:val="none" w:sz="0" w:space="0" w:color="auto"/>
      </w:divBdr>
    </w:div>
    <w:div w:id="553194865">
      <w:bodyDiv w:val="1"/>
      <w:marLeft w:val="0"/>
      <w:marRight w:val="0"/>
      <w:marTop w:val="0"/>
      <w:marBottom w:val="0"/>
      <w:divBdr>
        <w:top w:val="none" w:sz="0" w:space="0" w:color="auto"/>
        <w:left w:val="none" w:sz="0" w:space="0" w:color="auto"/>
        <w:bottom w:val="none" w:sz="0" w:space="0" w:color="auto"/>
        <w:right w:val="none" w:sz="0" w:space="0" w:color="auto"/>
      </w:divBdr>
    </w:div>
    <w:div w:id="566846755">
      <w:bodyDiv w:val="1"/>
      <w:marLeft w:val="0"/>
      <w:marRight w:val="0"/>
      <w:marTop w:val="0"/>
      <w:marBottom w:val="0"/>
      <w:divBdr>
        <w:top w:val="none" w:sz="0" w:space="0" w:color="auto"/>
        <w:left w:val="none" w:sz="0" w:space="0" w:color="auto"/>
        <w:bottom w:val="none" w:sz="0" w:space="0" w:color="auto"/>
        <w:right w:val="none" w:sz="0" w:space="0" w:color="auto"/>
      </w:divBdr>
    </w:div>
    <w:div w:id="590160530">
      <w:bodyDiv w:val="1"/>
      <w:marLeft w:val="0"/>
      <w:marRight w:val="0"/>
      <w:marTop w:val="0"/>
      <w:marBottom w:val="0"/>
      <w:divBdr>
        <w:top w:val="none" w:sz="0" w:space="0" w:color="auto"/>
        <w:left w:val="none" w:sz="0" w:space="0" w:color="auto"/>
        <w:bottom w:val="none" w:sz="0" w:space="0" w:color="auto"/>
        <w:right w:val="none" w:sz="0" w:space="0" w:color="auto"/>
      </w:divBdr>
    </w:div>
    <w:div w:id="713893521">
      <w:bodyDiv w:val="1"/>
      <w:marLeft w:val="0"/>
      <w:marRight w:val="0"/>
      <w:marTop w:val="0"/>
      <w:marBottom w:val="0"/>
      <w:divBdr>
        <w:top w:val="none" w:sz="0" w:space="0" w:color="auto"/>
        <w:left w:val="none" w:sz="0" w:space="0" w:color="auto"/>
        <w:bottom w:val="none" w:sz="0" w:space="0" w:color="auto"/>
        <w:right w:val="none" w:sz="0" w:space="0" w:color="auto"/>
      </w:divBdr>
    </w:div>
    <w:div w:id="765882357">
      <w:bodyDiv w:val="1"/>
      <w:marLeft w:val="0"/>
      <w:marRight w:val="0"/>
      <w:marTop w:val="0"/>
      <w:marBottom w:val="0"/>
      <w:divBdr>
        <w:top w:val="none" w:sz="0" w:space="0" w:color="auto"/>
        <w:left w:val="none" w:sz="0" w:space="0" w:color="auto"/>
        <w:bottom w:val="none" w:sz="0" w:space="0" w:color="auto"/>
        <w:right w:val="none" w:sz="0" w:space="0" w:color="auto"/>
      </w:divBdr>
    </w:div>
    <w:div w:id="895824739">
      <w:bodyDiv w:val="1"/>
      <w:marLeft w:val="0"/>
      <w:marRight w:val="0"/>
      <w:marTop w:val="0"/>
      <w:marBottom w:val="0"/>
      <w:divBdr>
        <w:top w:val="none" w:sz="0" w:space="0" w:color="auto"/>
        <w:left w:val="none" w:sz="0" w:space="0" w:color="auto"/>
        <w:bottom w:val="none" w:sz="0" w:space="0" w:color="auto"/>
        <w:right w:val="none" w:sz="0" w:space="0" w:color="auto"/>
      </w:divBdr>
    </w:div>
    <w:div w:id="1026445947">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39688072">
      <w:bodyDiv w:val="1"/>
      <w:marLeft w:val="0"/>
      <w:marRight w:val="0"/>
      <w:marTop w:val="0"/>
      <w:marBottom w:val="0"/>
      <w:divBdr>
        <w:top w:val="none" w:sz="0" w:space="0" w:color="auto"/>
        <w:left w:val="none" w:sz="0" w:space="0" w:color="auto"/>
        <w:bottom w:val="none" w:sz="0" w:space="0" w:color="auto"/>
        <w:right w:val="none" w:sz="0" w:space="0" w:color="auto"/>
      </w:divBdr>
    </w:div>
    <w:div w:id="1141651198">
      <w:bodyDiv w:val="1"/>
      <w:marLeft w:val="0"/>
      <w:marRight w:val="0"/>
      <w:marTop w:val="0"/>
      <w:marBottom w:val="0"/>
      <w:divBdr>
        <w:top w:val="none" w:sz="0" w:space="0" w:color="auto"/>
        <w:left w:val="none" w:sz="0" w:space="0" w:color="auto"/>
        <w:bottom w:val="none" w:sz="0" w:space="0" w:color="auto"/>
        <w:right w:val="none" w:sz="0" w:space="0" w:color="auto"/>
      </w:divBdr>
    </w:div>
    <w:div w:id="1265918470">
      <w:bodyDiv w:val="1"/>
      <w:marLeft w:val="0"/>
      <w:marRight w:val="0"/>
      <w:marTop w:val="0"/>
      <w:marBottom w:val="0"/>
      <w:divBdr>
        <w:top w:val="none" w:sz="0" w:space="0" w:color="auto"/>
        <w:left w:val="none" w:sz="0" w:space="0" w:color="auto"/>
        <w:bottom w:val="none" w:sz="0" w:space="0" w:color="auto"/>
        <w:right w:val="none" w:sz="0" w:space="0" w:color="auto"/>
      </w:divBdr>
    </w:div>
    <w:div w:id="1413115407">
      <w:bodyDiv w:val="1"/>
      <w:marLeft w:val="0"/>
      <w:marRight w:val="0"/>
      <w:marTop w:val="0"/>
      <w:marBottom w:val="0"/>
      <w:divBdr>
        <w:top w:val="none" w:sz="0" w:space="0" w:color="auto"/>
        <w:left w:val="none" w:sz="0" w:space="0" w:color="auto"/>
        <w:bottom w:val="none" w:sz="0" w:space="0" w:color="auto"/>
        <w:right w:val="none" w:sz="0" w:space="0" w:color="auto"/>
      </w:divBdr>
    </w:div>
    <w:div w:id="1414279105">
      <w:bodyDiv w:val="1"/>
      <w:marLeft w:val="0"/>
      <w:marRight w:val="0"/>
      <w:marTop w:val="0"/>
      <w:marBottom w:val="0"/>
      <w:divBdr>
        <w:top w:val="none" w:sz="0" w:space="0" w:color="auto"/>
        <w:left w:val="none" w:sz="0" w:space="0" w:color="auto"/>
        <w:bottom w:val="none" w:sz="0" w:space="0" w:color="auto"/>
        <w:right w:val="none" w:sz="0" w:space="0" w:color="auto"/>
      </w:divBdr>
    </w:div>
    <w:div w:id="1461217641">
      <w:bodyDiv w:val="1"/>
      <w:marLeft w:val="0"/>
      <w:marRight w:val="0"/>
      <w:marTop w:val="0"/>
      <w:marBottom w:val="0"/>
      <w:divBdr>
        <w:top w:val="none" w:sz="0" w:space="0" w:color="auto"/>
        <w:left w:val="none" w:sz="0" w:space="0" w:color="auto"/>
        <w:bottom w:val="none" w:sz="0" w:space="0" w:color="auto"/>
        <w:right w:val="none" w:sz="0" w:space="0" w:color="auto"/>
      </w:divBdr>
    </w:div>
    <w:div w:id="1475484576">
      <w:bodyDiv w:val="1"/>
      <w:marLeft w:val="0"/>
      <w:marRight w:val="0"/>
      <w:marTop w:val="0"/>
      <w:marBottom w:val="0"/>
      <w:divBdr>
        <w:top w:val="none" w:sz="0" w:space="0" w:color="auto"/>
        <w:left w:val="none" w:sz="0" w:space="0" w:color="auto"/>
        <w:bottom w:val="none" w:sz="0" w:space="0" w:color="auto"/>
        <w:right w:val="none" w:sz="0" w:space="0" w:color="auto"/>
      </w:divBdr>
    </w:div>
    <w:div w:id="1495144140">
      <w:bodyDiv w:val="1"/>
      <w:marLeft w:val="0"/>
      <w:marRight w:val="0"/>
      <w:marTop w:val="0"/>
      <w:marBottom w:val="0"/>
      <w:divBdr>
        <w:top w:val="none" w:sz="0" w:space="0" w:color="auto"/>
        <w:left w:val="none" w:sz="0" w:space="0" w:color="auto"/>
        <w:bottom w:val="none" w:sz="0" w:space="0" w:color="auto"/>
        <w:right w:val="none" w:sz="0" w:space="0" w:color="auto"/>
      </w:divBdr>
    </w:div>
    <w:div w:id="1685596182">
      <w:bodyDiv w:val="1"/>
      <w:marLeft w:val="0"/>
      <w:marRight w:val="0"/>
      <w:marTop w:val="0"/>
      <w:marBottom w:val="0"/>
      <w:divBdr>
        <w:top w:val="none" w:sz="0" w:space="0" w:color="auto"/>
        <w:left w:val="none" w:sz="0" w:space="0" w:color="auto"/>
        <w:bottom w:val="none" w:sz="0" w:space="0" w:color="auto"/>
        <w:right w:val="none" w:sz="0" w:space="0" w:color="auto"/>
      </w:divBdr>
    </w:div>
    <w:div w:id="1716546283">
      <w:bodyDiv w:val="1"/>
      <w:marLeft w:val="0"/>
      <w:marRight w:val="0"/>
      <w:marTop w:val="0"/>
      <w:marBottom w:val="0"/>
      <w:divBdr>
        <w:top w:val="none" w:sz="0" w:space="0" w:color="auto"/>
        <w:left w:val="none" w:sz="0" w:space="0" w:color="auto"/>
        <w:bottom w:val="none" w:sz="0" w:space="0" w:color="auto"/>
        <w:right w:val="none" w:sz="0" w:space="0" w:color="auto"/>
      </w:divBdr>
    </w:div>
    <w:div w:id="1744789267">
      <w:bodyDiv w:val="1"/>
      <w:marLeft w:val="0"/>
      <w:marRight w:val="0"/>
      <w:marTop w:val="0"/>
      <w:marBottom w:val="0"/>
      <w:divBdr>
        <w:top w:val="none" w:sz="0" w:space="0" w:color="auto"/>
        <w:left w:val="none" w:sz="0" w:space="0" w:color="auto"/>
        <w:bottom w:val="none" w:sz="0" w:space="0" w:color="auto"/>
        <w:right w:val="none" w:sz="0" w:space="0" w:color="auto"/>
      </w:divBdr>
    </w:div>
    <w:div w:id="1843810092">
      <w:bodyDiv w:val="1"/>
      <w:marLeft w:val="0"/>
      <w:marRight w:val="0"/>
      <w:marTop w:val="0"/>
      <w:marBottom w:val="0"/>
      <w:divBdr>
        <w:top w:val="none" w:sz="0" w:space="0" w:color="auto"/>
        <w:left w:val="none" w:sz="0" w:space="0" w:color="auto"/>
        <w:bottom w:val="none" w:sz="0" w:space="0" w:color="auto"/>
        <w:right w:val="none" w:sz="0" w:space="0" w:color="auto"/>
      </w:divBdr>
    </w:div>
    <w:div w:id="1922644026">
      <w:bodyDiv w:val="1"/>
      <w:marLeft w:val="0"/>
      <w:marRight w:val="0"/>
      <w:marTop w:val="0"/>
      <w:marBottom w:val="0"/>
      <w:divBdr>
        <w:top w:val="none" w:sz="0" w:space="0" w:color="auto"/>
        <w:left w:val="none" w:sz="0" w:space="0" w:color="auto"/>
        <w:bottom w:val="none" w:sz="0" w:space="0" w:color="auto"/>
        <w:right w:val="none" w:sz="0" w:space="0" w:color="auto"/>
      </w:divBdr>
    </w:div>
    <w:div w:id="2054576406">
      <w:bodyDiv w:val="1"/>
      <w:marLeft w:val="0"/>
      <w:marRight w:val="0"/>
      <w:marTop w:val="0"/>
      <w:marBottom w:val="0"/>
      <w:divBdr>
        <w:top w:val="none" w:sz="0" w:space="0" w:color="auto"/>
        <w:left w:val="none" w:sz="0" w:space="0" w:color="auto"/>
        <w:bottom w:val="none" w:sz="0" w:space="0" w:color="auto"/>
        <w:right w:val="none" w:sz="0" w:space="0" w:color="auto"/>
      </w:divBdr>
    </w:div>
    <w:div w:id="2077512341">
      <w:bodyDiv w:val="1"/>
      <w:marLeft w:val="0"/>
      <w:marRight w:val="0"/>
      <w:marTop w:val="0"/>
      <w:marBottom w:val="0"/>
      <w:divBdr>
        <w:top w:val="none" w:sz="0" w:space="0" w:color="auto"/>
        <w:left w:val="none" w:sz="0" w:space="0" w:color="auto"/>
        <w:bottom w:val="none" w:sz="0" w:space="0" w:color="auto"/>
        <w:right w:val="none" w:sz="0" w:space="0" w:color="auto"/>
      </w:divBdr>
    </w:div>
    <w:div w:id="2086998510">
      <w:bodyDiv w:val="1"/>
      <w:marLeft w:val="0"/>
      <w:marRight w:val="0"/>
      <w:marTop w:val="0"/>
      <w:marBottom w:val="0"/>
      <w:divBdr>
        <w:top w:val="none" w:sz="0" w:space="0" w:color="auto"/>
        <w:left w:val="none" w:sz="0" w:space="0" w:color="auto"/>
        <w:bottom w:val="none" w:sz="0" w:space="0" w:color="auto"/>
        <w:right w:val="none" w:sz="0" w:space="0" w:color="auto"/>
      </w:divBdr>
    </w:div>
    <w:div w:id="21339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link/uscode/40/32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6dce69-b21f-4253-b8b0-02ba5cda7503" xsi:nil="true"/>
    <lcf76f155ced4ddcb4097134ff3c332f xmlns="e221ab76-d249-46af-9ebb-ca8a6176c9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153966FAE4754AB1FB73D92DB2B62C" ma:contentTypeVersion="13" ma:contentTypeDescription="Create a new document." ma:contentTypeScope="" ma:versionID="c11c44f9329e61b36e16b95f4af322a1">
  <xsd:schema xmlns:xsd="http://www.w3.org/2001/XMLSchema" xmlns:xs="http://www.w3.org/2001/XMLSchema" xmlns:p="http://schemas.microsoft.com/office/2006/metadata/properties" xmlns:ns2="216dce69-b21f-4253-b8b0-02ba5cda7503" xmlns:ns3="e221ab76-d249-46af-9ebb-ca8a6176c9ff" targetNamespace="http://schemas.microsoft.com/office/2006/metadata/properties" ma:root="true" ma:fieldsID="b70840eb2bf68c8a69ff3b7a9acdeb14" ns2:_="" ns3:_="">
    <xsd:import namespace="216dce69-b21f-4253-b8b0-02ba5cda7503"/>
    <xsd:import namespace="e221ab76-d249-46af-9ebb-ca8a6176c9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dce69-b21f-4253-b8b0-02ba5cda7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1a3ef-06e0-4bb6-a9f6-0dda13511190}" ma:internalName="TaxCatchAll" ma:showField="CatchAllData" ma:web="216dce69-b21f-4253-b8b0-02ba5cda7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1ab76-d249-46af-9ebb-ca8a6176c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b66ace-435f-4702-9745-90bcda758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B695-E8F2-42FD-81A7-3F6285A49F28}">
  <ds:schemaRefs>
    <ds:schemaRef ds:uri="http://schemas.microsoft.com/office/2006/metadata/properties"/>
    <ds:schemaRef ds:uri="216dce69-b21f-4253-b8b0-02ba5cda7503"/>
    <ds:schemaRef ds:uri="http://purl.org/dc/terms/"/>
    <ds:schemaRef ds:uri="http://purl.org/dc/elements/1.1/"/>
    <ds:schemaRef ds:uri="http://schemas.microsoft.com/office/infopath/2007/PartnerControls"/>
    <ds:schemaRef ds:uri="e221ab76-d249-46af-9ebb-ca8a6176c9f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1B7F407-FC94-476F-85E2-CCE4B8B2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dce69-b21f-4253-b8b0-02ba5cda7503"/>
    <ds:schemaRef ds:uri="e221ab76-d249-46af-9ebb-ca8a6176c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C8643-58B8-4AFF-9EBE-769D2234FA30}">
  <ds:schemaRefs>
    <ds:schemaRef ds:uri="http://schemas.microsoft.com/sharepoint/v3/contenttype/forms"/>
  </ds:schemaRefs>
</ds:datastoreItem>
</file>

<file path=customXml/itemProps4.xml><?xml version="1.0" encoding="utf-8"?>
<ds:datastoreItem xmlns:ds="http://schemas.openxmlformats.org/officeDocument/2006/customXml" ds:itemID="{B3036243-4B4D-40D2-BBE5-97F3F209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4647</Words>
  <Characters>25287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EXHIBIT D</vt:lpstr>
    </vt:vector>
  </TitlesOfParts>
  <Company>City Of San Jose</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dc:title>
  <dc:subject/>
  <dc:creator>E. S. LEE CASTILLO, JR.</dc:creator>
  <cp:keywords/>
  <dc:description/>
  <cp:lastModifiedBy>Brenda Overkamp</cp:lastModifiedBy>
  <cp:revision>5</cp:revision>
  <cp:lastPrinted>2024-06-04T16:03:00Z</cp:lastPrinted>
  <dcterms:created xsi:type="dcterms:W3CDTF">2024-06-03T18:19:00Z</dcterms:created>
  <dcterms:modified xsi:type="dcterms:W3CDTF">2024-06-04T18:04:00Z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0x01010017153966FAE4754AB1FB73D92DB2B62C</vt:lpwstr>
  </property>
</Properties>
</file>